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1823" w14:textId="77777777" w:rsidR="007C03C5" w:rsidRPr="00084D38" w:rsidRDefault="001876D0" w:rsidP="007C03C5">
      <w:pPr>
        <w:pStyle w:val="TTPTitle"/>
        <w:spacing w:before="120"/>
        <w:rPr>
          <w:sz w:val="32"/>
          <w:szCs w:val="28"/>
        </w:rPr>
      </w:pPr>
      <w:r w:rsidRPr="001876D0">
        <w:rPr>
          <w:sz w:val="32"/>
          <w:szCs w:val="28"/>
        </w:rPr>
        <w:t>Yield and Volatility of TSMC under this Turn’s Interest Rate Policy</w:t>
      </w:r>
    </w:p>
    <w:p w14:paraId="2776B907" w14:textId="77777777" w:rsidR="007C03C5" w:rsidRPr="002419B5" w:rsidRDefault="00331A8A" w:rsidP="001876D0">
      <w:pPr>
        <w:pStyle w:val="TTPAuthors"/>
      </w:pPr>
      <w:r>
        <w:rPr>
          <w:rFonts w:hint="eastAsia"/>
          <w:lang w:eastAsia="zh-CN"/>
        </w:rPr>
        <w:t>An</w:t>
      </w:r>
      <w:r>
        <w:t>jia Sun</w:t>
      </w:r>
    </w:p>
    <w:p w14:paraId="10A511DF" w14:textId="77777777" w:rsidR="007C03C5" w:rsidRPr="002419B5" w:rsidRDefault="00331A8A" w:rsidP="007C03C5">
      <w:pPr>
        <w:pStyle w:val="TTPAddress"/>
      </w:pPr>
      <w:r>
        <w:t>Delaware County Christian School</w:t>
      </w:r>
      <w:r w:rsidR="007C03C5" w:rsidRPr="002419B5">
        <w:t xml:space="preserve">, </w:t>
      </w:r>
      <w:r>
        <w:t>Newtown Square</w:t>
      </w:r>
      <w:r w:rsidR="007C03C5" w:rsidRPr="002419B5">
        <w:t xml:space="preserve">, </w:t>
      </w:r>
      <w:r>
        <w:rPr>
          <w:rFonts w:hint="eastAsia"/>
          <w:lang w:eastAsia="zh-CN"/>
        </w:rPr>
        <w:t>1</w:t>
      </w:r>
      <w:r>
        <w:rPr>
          <w:lang w:eastAsia="zh-CN"/>
        </w:rPr>
        <w:t>9301</w:t>
      </w:r>
      <w:r w:rsidR="001A6A10">
        <w:rPr>
          <w:rFonts w:hint="eastAsia"/>
          <w:lang w:eastAsia="zh-CN"/>
        </w:rPr>
        <w:t>,</w:t>
      </w:r>
      <w:r w:rsidR="001A6A10">
        <w:rPr>
          <w:lang w:eastAsia="zh-CN"/>
        </w:rPr>
        <w:t xml:space="preserve"> </w:t>
      </w:r>
      <w:r>
        <w:t>United States</w:t>
      </w:r>
    </w:p>
    <w:p w14:paraId="27AB40B3" w14:textId="77777777" w:rsidR="007C03C5" w:rsidRPr="002419B5" w:rsidRDefault="00331A8A" w:rsidP="007C03C5">
      <w:pPr>
        <w:pStyle w:val="TTPAddress"/>
      </w:pPr>
      <w:r>
        <w:t>ASun85@dccs.org</w:t>
      </w:r>
    </w:p>
    <w:p w14:paraId="6FDDDEB4" w14:textId="77777777" w:rsidR="0007556F" w:rsidRPr="005620CC" w:rsidRDefault="0007556F" w:rsidP="0007556F">
      <w:pPr>
        <w:pStyle w:val="TTPAbstract"/>
        <w:spacing w:before="180"/>
        <w:rPr>
          <w:rFonts w:ascii="Arial" w:hAnsi="Arial" w:cs="Arial"/>
          <w:sz w:val="22"/>
        </w:rPr>
      </w:pPr>
      <w:r w:rsidRPr="005620CC">
        <w:rPr>
          <w:rFonts w:ascii="Arial" w:hAnsi="Arial" w:cs="Arial"/>
          <w:b/>
          <w:sz w:val="22"/>
        </w:rPr>
        <w:t xml:space="preserve">Abstract. </w:t>
      </w:r>
      <w:r w:rsidR="001876D0" w:rsidRPr="001876D0">
        <w:rPr>
          <w:rFonts w:ascii="Arial" w:hAnsi="Arial" w:cs="Arial"/>
          <w:sz w:val="22"/>
        </w:rPr>
        <w:t>The Federal Reserve Board of Governors made the decision to increase the target range for the federal funds rate for the fourth time in 2022 on July 27. Due to the fact that many global events took place, such as the Covid-19 Pandemic, the China-US trade war, and the Russia-Ukraine war, these changes brought about the worst economic collapse seen in the United States since the Great Depression, which led to the highest inflation rate seen in the 21st century. The decision was made by the government of the United States to raise the federal funds rate in order to reduce inflation and achieve market stability and smoothness. The effects of rate rise by the Federal Reserve are substantial in a variety of contexts, particularly in the semiconductor sector. This research chose a well-known Chinese company, Taiwan Semiconductor Manufacturing Company, and intercepted its stock data from 2019 to 2022. It then used both the VAR model and the ARMA-GARCH model to simulate and analyze the data, studied the influence of Fed rate hikes on this Chinese semiconductor company’s yield and volatility rate, also made a future prediction of this Chinese semiconductor company’s development, and finally offered some comments and suggestions for the company.</w:t>
      </w:r>
    </w:p>
    <w:p w14:paraId="2DB58AC4" w14:textId="77777777" w:rsidR="0007556F" w:rsidRPr="00E95FC6" w:rsidRDefault="0007556F" w:rsidP="0007556F">
      <w:pPr>
        <w:pStyle w:val="TTPKeywords"/>
        <w:spacing w:before="180"/>
        <w:rPr>
          <w:b/>
          <w:bCs/>
          <w:i/>
          <w:iCs/>
          <w:color w:val="FF0000"/>
          <w:lang w:eastAsia="zh-CN"/>
        </w:rPr>
      </w:pPr>
      <w:r w:rsidRPr="00DD4E1D">
        <w:rPr>
          <w:b/>
          <w:bCs/>
        </w:rPr>
        <w:t>Keywords:</w:t>
      </w:r>
      <w:r w:rsidRPr="00DD4E1D">
        <w:t xml:space="preserve"> </w:t>
      </w:r>
      <w:r w:rsidR="001876D0">
        <w:t>TSMC, Interest Rate; Capital Flows.</w:t>
      </w:r>
    </w:p>
    <w:p w14:paraId="28993FEB" w14:textId="77777777" w:rsidR="001876D0" w:rsidRPr="001876D0" w:rsidRDefault="001876D0" w:rsidP="001876D0">
      <w:pPr>
        <w:pStyle w:val="Heading1"/>
        <w:numPr>
          <w:ilvl w:val="0"/>
          <w:numId w:val="3"/>
        </w:numPr>
      </w:pPr>
      <w:r w:rsidRPr="001876D0">
        <w:t>Introduction</w:t>
      </w:r>
    </w:p>
    <w:p w14:paraId="1A35F57D" w14:textId="77777777" w:rsidR="001876D0" w:rsidRPr="001876D0" w:rsidRDefault="001876D0" w:rsidP="001876D0">
      <w:pPr>
        <w:pStyle w:val="Heading2"/>
        <w:numPr>
          <w:ilvl w:val="1"/>
          <w:numId w:val="3"/>
        </w:numPr>
      </w:pPr>
      <w:r w:rsidRPr="001876D0">
        <w:t>Background</w:t>
      </w:r>
    </w:p>
    <w:p w14:paraId="23176B18" w14:textId="77777777" w:rsidR="001876D0" w:rsidRPr="00AD7F5F" w:rsidRDefault="001876D0" w:rsidP="001876D0">
      <w:pPr>
        <w:pStyle w:val="TTPParagraphothers"/>
        <w:ind w:firstLine="284"/>
        <w:textAlignment w:val="center"/>
      </w:pPr>
      <w:r w:rsidRPr="00AD7F5F">
        <w:t>The Federal Reserve increased interest rates by 0.75 percentage point on June 15, 2022. This was the third increase in rates this year and the highest increase since 1994. This action is being taken in an effort to combat the inflation rate that is now running at its highest level in over 40 years. The Federal Reserve is striving for a "soft landing" in which inflation is brought under control and the economy continues to expand without experiencing a downturn. The Federal Reserve has been steadily raising interest rates over the last several months in an effort to maintain price stability without having a negative impact on employment. However, when the Fed has been forced to increase interest rates rapidly in the past, it has been difficult to prevent economic downturns. Because interest rates indicate the cost of borrowing money, when the Federal Reserve increases the target rate, it causes the cost of borrowing money to increase. Alterations to the federal funds rate would also have an effect on the value of the United States dollar. Whenever the Federal Reserve raises the interest rate on the federal funds rate, it will almost always result in higher interest rates across the board. Because of the higher yields, investment money from investors in other countries who are looking for better returns on bonds and other interest-rate products is drawn to the country. This economic phenomenon is most readily apparent in the market for exported goods, in particular those sectors in which exporters lack both initiative and priority. This economic dynamic is best shown by the example of TSMC, a Chinese corporation that manufactures semiconductors.</w:t>
      </w:r>
    </w:p>
    <w:p w14:paraId="5474316A" w14:textId="77777777" w:rsidR="001876D0" w:rsidRPr="00AD7F5F" w:rsidRDefault="001876D0" w:rsidP="001876D0">
      <w:pPr>
        <w:pStyle w:val="TTPParagraphothers"/>
        <w:ind w:firstLine="284"/>
        <w:textAlignment w:val="center"/>
      </w:pPr>
      <w:r w:rsidRPr="00AD7F5F">
        <w:t>Why TSMC has a strong reaction under the U.S. Fed rate hike policy?</w:t>
      </w:r>
    </w:p>
    <w:p w14:paraId="0898841B" w14:textId="77777777" w:rsidR="001876D0" w:rsidRPr="00AD7F5F" w:rsidRDefault="001876D0" w:rsidP="001876D0">
      <w:pPr>
        <w:pStyle w:val="TTPParagraphothers"/>
        <w:ind w:firstLine="284"/>
        <w:textAlignment w:val="center"/>
      </w:pPr>
      <w:r w:rsidRPr="00AD7F5F">
        <w:t xml:space="preserve">First, Taiwan Semiconductor Manufacturing Company, a near monopoly at the bleeding edge, is the world's most advanced contract chipmaker. It specializes in the most complicated part of the semiconductor industry. Due to the global shortage of chips, the manufacturing industry's demand for chips has increased dramatically leading to increased sales for TSMC. It controls more than half the global market for made-to-order chips and has an even tighter stranglehold on the most advanced processors, with more than 90% of market share by some estimates. Second, Taiwan's unique </w:t>
      </w:r>
      <w:r w:rsidRPr="00AD7F5F">
        <w:lastRenderedPageBreak/>
        <w:t xml:space="preserve">geographical situation has afforded the island </w:t>
      </w:r>
      <w:r>
        <w:t>area</w:t>
      </w:r>
      <w:r w:rsidRPr="00AD7F5F">
        <w:t xml:space="preserve"> a distinct political status with respect to both China and the United States. </w:t>
      </w:r>
      <w:proofErr w:type="spellStart"/>
      <w:r w:rsidR="00B864AE">
        <w:t>Bown</w:t>
      </w:r>
      <w:proofErr w:type="spellEnd"/>
      <w:r w:rsidR="00B864AE">
        <w:t xml:space="preserve"> indicated that b</w:t>
      </w:r>
      <w:r w:rsidRPr="00AD7F5F">
        <w:t xml:space="preserve">ecause </w:t>
      </w:r>
      <w:r>
        <w:t>of the s</w:t>
      </w:r>
      <w:r w:rsidRPr="00F30EAC">
        <w:t>pecialty</w:t>
      </w:r>
      <w:r w:rsidRPr="00AD7F5F">
        <w:t xml:space="preserve"> </w:t>
      </w:r>
      <w:r>
        <w:t xml:space="preserve">of the semiconductor industry and </w:t>
      </w:r>
      <w:r w:rsidRPr="00AD7F5F">
        <w:t>scarcity of chips, the governments of both the United States and China are engaged in a competition to get this resource</w:t>
      </w:r>
      <w:r>
        <w:t xml:space="preserve"> and led a unique influence on the semiconductor industry in China [1]</w:t>
      </w:r>
      <w:r w:rsidRPr="00AD7F5F">
        <w:t xml:space="preserve">. Particularly for the Chinese government, China has been investing billions of dollars in an attempt to solve the challenge of producing semiconductors, but the results have been mixed, with several notable failures occurring over the previous few years. As a result of this, TSMC, which was previously a very unremarkable services firm, has been catapulted into the heart of a worldwide struggle over the direction that technology will go. </w:t>
      </w:r>
    </w:p>
    <w:p w14:paraId="5E10B60E" w14:textId="77777777" w:rsidR="001876D0" w:rsidRPr="00AD7F5F" w:rsidRDefault="001876D0" w:rsidP="001876D0">
      <w:pPr>
        <w:pStyle w:val="TTPParagraphothers"/>
        <w:ind w:firstLine="284"/>
        <w:textAlignment w:val="center"/>
      </w:pPr>
      <w:r w:rsidRPr="00AD7F5F">
        <w:t>Although the Fed's rate rises will have some effect on the semiconductor sector and technology market, it is possible that these effects will not be durable. This article predicts, based on a review of existing literature and data, that the TSMC trade dispute will have a short-term impact on the semiconductor industry, but that Fed rate hikes will not cause long-term fluctuations in the semiconductor industry due to the invisible hand of the economic market.</w:t>
      </w:r>
    </w:p>
    <w:p w14:paraId="42252468" w14:textId="77777777" w:rsidR="001876D0" w:rsidRPr="00AD7F5F" w:rsidRDefault="001876D0" w:rsidP="001876D0">
      <w:pPr>
        <w:pStyle w:val="TTPParagraphothers"/>
        <w:ind w:firstLine="284"/>
        <w:textAlignment w:val="center"/>
      </w:pPr>
      <w:r w:rsidRPr="00AD7F5F">
        <w:t xml:space="preserve">The remaining portions of this document are structured as follows: Part 2 is the literature review, which includes pertinent research on the causes and impacts of the change in Fed fund rate and how the change in Fed fund rate changes affects the semiconductor industry, and it concludes with a summary of the literature review.  Then, after that, it is followed by Part 3, which makes use of certain data and images as an aid and focuses on the impact of the Fed fund rate changes on the semiconductor industry and illustrates the impact of the Fed rate hikes on the semiconductor industry. After that, the next phase will then carry out an </w:t>
      </w:r>
      <w:r>
        <w:t xml:space="preserve">VAR and </w:t>
      </w:r>
      <w:r w:rsidRPr="00AD7F5F">
        <w:t>ARMA-GARCH model analysis using the data that is pertinent to the investigation. The results of the empirical analysis are used to demonstrate the impact that an increase in the Fed fund rate has had on TSMC. Finally, these results are used to draw conclusions, make predictions, and offer feasible and innovative suggestions for the continued growth of the semiconductor industry.</w:t>
      </w:r>
    </w:p>
    <w:p w14:paraId="25F28426" w14:textId="77777777" w:rsidR="001876D0" w:rsidRPr="00965E4E" w:rsidRDefault="001876D0" w:rsidP="001876D0">
      <w:pPr>
        <w:pStyle w:val="Heading2"/>
        <w:numPr>
          <w:ilvl w:val="1"/>
          <w:numId w:val="3"/>
        </w:numPr>
        <w:rPr>
          <w:rFonts w:cs="Times New Roman"/>
          <w:b w:val="0"/>
          <w:bCs w:val="0"/>
        </w:rPr>
      </w:pPr>
      <w:r w:rsidRPr="001876D0">
        <w:t>Literature Review</w:t>
      </w:r>
    </w:p>
    <w:p w14:paraId="63C45B87" w14:textId="77777777" w:rsidR="001876D0" w:rsidRPr="00AD7F5F" w:rsidRDefault="001876D0" w:rsidP="001876D0">
      <w:pPr>
        <w:pStyle w:val="TTPParagraphothers"/>
        <w:ind w:firstLine="284"/>
        <w:textAlignment w:val="center"/>
      </w:pPr>
      <w:r w:rsidRPr="00AD7F5F">
        <w:t>Since the beginning of the 1990s, there have been a total of 44 instances when the Federal Reserve has raised interest rates in an effort to bring down inflation and establish market stability and smoothness.</w:t>
      </w:r>
      <w:r w:rsidRPr="00847CB5">
        <w:t xml:space="preserve"> Bivens believed that Fed made the decision of the Fed rate hikes only based on price inflation rate and they did not pay </w:t>
      </w:r>
      <w:r w:rsidR="00331A8A" w:rsidRPr="00847CB5">
        <w:t>attention</w:t>
      </w:r>
      <w:r w:rsidRPr="00847CB5">
        <w:t xml:space="preserve"> on actual economic data, because current unemployment rate remains significantly higher than what it reached in 1999 and 2000</w:t>
      </w:r>
      <w:r>
        <w:t xml:space="preserve"> [</w:t>
      </w:r>
      <w:r w:rsidR="00AF4CAC">
        <w:t>2</w:t>
      </w:r>
      <w:r>
        <w:t>]</w:t>
      </w:r>
      <w:r w:rsidRPr="00847CB5">
        <w:t>.</w:t>
      </w:r>
      <w:r>
        <w:rPr>
          <w:rFonts w:hint="eastAsia"/>
        </w:rPr>
        <w:t xml:space="preserve"> </w:t>
      </w:r>
      <w:r>
        <w:t xml:space="preserve">However, </w:t>
      </w:r>
      <w:r w:rsidRPr="00AD7F5F">
        <w:t xml:space="preserve">Rahman argued </w:t>
      </w:r>
      <w:r w:rsidR="00331A8A" w:rsidRPr="00AD7F5F">
        <w:t>the</w:t>
      </w:r>
      <w:r w:rsidRPr="00AD7F5F">
        <w:t xml:space="preserve"> immediate impact of an increase in interest rates will be felt in the form of higher costs for both consumers and businesses. In addition, an increase in interest rates will have the effect of increasing the demand for the dollar because more people will invest in assets that are denominated in dollars</w:t>
      </w:r>
      <w:r>
        <w:t xml:space="preserve"> </w:t>
      </w:r>
      <w:r w:rsidRPr="00AD7F5F">
        <w:t>[</w:t>
      </w:r>
      <w:r w:rsidR="00AF4CAC">
        <w:t>3</w:t>
      </w:r>
      <w:r w:rsidRPr="00AD7F5F">
        <w:t>]</w:t>
      </w:r>
      <w:r>
        <w:t>.</w:t>
      </w:r>
      <w:r w:rsidRPr="00AD7F5F">
        <w:t xml:space="preserve"> As a consequence of this, the economic market was being significantly impacted by the Federal Reserve's decision to raise interest rates. According to Wray's findings, he felt that the Federal Reserve was working toward a neutral interest rate, which is one that neither leads to an increase in inflation nor a decrease in economic growth. However, there is not much to be gained by pursuing such a fanciful objective</w:t>
      </w:r>
      <w:r>
        <w:t xml:space="preserve"> </w:t>
      </w:r>
      <w:r w:rsidRPr="00AD7F5F">
        <w:t>[</w:t>
      </w:r>
      <w:r w:rsidR="00AF4CAC">
        <w:t>4</w:t>
      </w:r>
      <w:r w:rsidRPr="00AD7F5F">
        <w:t>]</w:t>
      </w:r>
      <w:r>
        <w:t>.</w:t>
      </w:r>
      <w:r w:rsidRPr="00AD7F5F">
        <w:t xml:space="preserve"> On the other hand, Feldstein's study focuses specifically on investigating the motivation behind the Federal Reserve's decision to raise interest rates. He added that the Federal Open Market Committee's goal in increasing interest rates is to restore real rates to a "neutral" level, which is a level that neither boosts nor lowers total demand</w:t>
      </w:r>
      <w:r>
        <w:t xml:space="preserve"> </w:t>
      </w:r>
      <w:r w:rsidRPr="00AD7F5F">
        <w:t>[</w:t>
      </w:r>
      <w:r w:rsidR="00AF4CAC">
        <w:t>5</w:t>
      </w:r>
      <w:r w:rsidRPr="00AD7F5F">
        <w:t>]</w:t>
      </w:r>
      <w:r>
        <w:t>.</w:t>
      </w:r>
      <w:r w:rsidRPr="00AD7F5F">
        <w:t xml:space="preserve"> In addition to this, the stock market was being directly affected by the Fed's decision to raise interest rates. Ogawa stated that the portfolio outflows from emerging market countries significantly deteriorate the domestic equity prices and depreciate the home currencies against the US dollar. As a result, the portfolio outflows from emerging market countries are reinforced and become more serious, particularly among the emerging market countries that have the highly regional economic nexus</w:t>
      </w:r>
      <w:r>
        <w:t xml:space="preserve"> </w:t>
      </w:r>
      <w:r w:rsidRPr="00AD7F5F">
        <w:t>[</w:t>
      </w:r>
      <w:r w:rsidR="00AF4CAC">
        <w:t>6</w:t>
      </w:r>
      <w:r w:rsidRPr="00AD7F5F">
        <w:t>]</w:t>
      </w:r>
      <w:r>
        <w:t>.</w:t>
      </w:r>
      <w:r w:rsidRPr="00AD7F5F">
        <w:t xml:space="preserve"> Taiwan, which has a difficult geographical situation and political status, would benefit from this economic approach because of its favorable position. However, </w:t>
      </w:r>
      <w:proofErr w:type="spellStart"/>
      <w:r w:rsidRPr="00AD7F5F">
        <w:t>Jin</w:t>
      </w:r>
      <w:proofErr w:type="spellEnd"/>
      <w:r w:rsidRPr="00AD7F5F">
        <w:t xml:space="preserve"> stated that the increase in interest rates by the Fed would have a mixed influence on China's import and export trade, and that it will be difficult to determine the net </w:t>
      </w:r>
      <w:r w:rsidRPr="00AD7F5F">
        <w:lastRenderedPageBreak/>
        <w:t>direction of the trade. The rise in the Federal Reserve's target range for short-term interest rates has a supporting impact on the exchange rate of the US dollar, which is beneficial to the growth of exports from China to the US. The restrictive trade policy, on the other hand, suggests that a growth in China's exports to the United States should not be clear</w:t>
      </w:r>
      <w:r>
        <w:t xml:space="preserve"> </w:t>
      </w:r>
      <w:r w:rsidRPr="00AD7F5F">
        <w:t>[</w:t>
      </w:r>
      <w:r w:rsidR="00FB0511">
        <w:t>7</w:t>
      </w:r>
      <w:r w:rsidRPr="00AD7F5F">
        <w:t>]</w:t>
      </w:r>
      <w:r>
        <w:t>.</w:t>
      </w:r>
    </w:p>
    <w:p w14:paraId="7EF82CF2" w14:textId="77777777" w:rsidR="001876D0" w:rsidRPr="00AD7F5F" w:rsidRDefault="001876D0" w:rsidP="001876D0">
      <w:pPr>
        <w:pStyle w:val="TTPParagraphothers"/>
        <w:ind w:firstLine="284"/>
        <w:textAlignment w:val="center"/>
      </w:pPr>
      <w:r w:rsidRPr="00AD7F5F">
        <w:t xml:space="preserve">In general, research on the reasons, methods, and implications of Fed rate rises has been rather widely investigated; nevertheless, research on the impact of the hikes on the semiconductor sector is still quite limited. It is challenging to speculate on how the semiconductor business will evolve in the next few years. Therefore, the purpose of this paper is to do more to fill the gaps in the research in this area and to use empirical data to demonstrate the impact of the Fed rate hikes on the current and long-term development of the semiconductor market. </w:t>
      </w:r>
    </w:p>
    <w:p w14:paraId="11E13721" w14:textId="77777777" w:rsidR="001876D0" w:rsidRPr="001876D0" w:rsidRDefault="001876D0" w:rsidP="001876D0">
      <w:pPr>
        <w:pStyle w:val="Heading1"/>
        <w:numPr>
          <w:ilvl w:val="0"/>
          <w:numId w:val="3"/>
        </w:numPr>
      </w:pPr>
      <w:r w:rsidRPr="001876D0">
        <w:t>Research Design</w:t>
      </w:r>
    </w:p>
    <w:p w14:paraId="080CA02B" w14:textId="77777777" w:rsidR="001876D0" w:rsidRPr="001876D0" w:rsidRDefault="001876D0" w:rsidP="001876D0">
      <w:pPr>
        <w:pStyle w:val="Heading2"/>
        <w:numPr>
          <w:ilvl w:val="1"/>
          <w:numId w:val="3"/>
        </w:numPr>
      </w:pPr>
      <w:r w:rsidRPr="001876D0">
        <w:t>Data Sources</w:t>
      </w:r>
    </w:p>
    <w:p w14:paraId="6769476B" w14:textId="77777777" w:rsidR="001876D0" w:rsidRPr="00AD7F5F" w:rsidRDefault="001876D0" w:rsidP="001876D0">
      <w:pPr>
        <w:pStyle w:val="TTPParagraphothers"/>
        <w:ind w:firstLine="284"/>
        <w:textAlignment w:val="center"/>
      </w:pPr>
      <w:r w:rsidRPr="00CA283F">
        <w:rPr>
          <w:lang w:val="de-DE"/>
        </w:rPr>
        <w:t>This paper searches and obtains data on the semiconductor industry by using the Choice financial terminal which is a search engine and in conjunction with Yahoo Finance [</w:t>
      </w:r>
      <w:r w:rsidR="00FB0511" w:rsidRPr="00FB0511">
        <w:rPr>
          <w:rFonts w:hint="eastAsia"/>
          <w:lang w:val="de-DE"/>
        </w:rPr>
        <w:t>8</w:t>
      </w:r>
      <w:r w:rsidRPr="00CA283F">
        <w:rPr>
          <w:rFonts w:hint="eastAsia"/>
          <w:lang w:val="de-DE"/>
        </w:rPr>
        <w:t>,</w:t>
      </w:r>
      <w:r w:rsidRPr="00CA283F">
        <w:rPr>
          <w:lang w:val="de-DE"/>
        </w:rPr>
        <w:t xml:space="preserve"> </w:t>
      </w:r>
      <w:r w:rsidR="00FB0511">
        <w:rPr>
          <w:lang w:val="de-DE"/>
        </w:rPr>
        <w:t>9</w:t>
      </w:r>
      <w:r w:rsidRPr="00CA283F">
        <w:rPr>
          <w:lang w:val="de-DE"/>
        </w:rPr>
        <w:t xml:space="preserve">]. </w:t>
      </w:r>
      <w:r w:rsidRPr="00AD7F5F">
        <w:t>The paper used the data of stock price of TSMC and exchange price of USD to NTD from June, 2021 to the present as a data source for empirical analysis to investigate the influences of the Fed rate hikes on semiconductor industry.</w:t>
      </w:r>
    </w:p>
    <w:p w14:paraId="4CE5BDBF" w14:textId="77777777" w:rsidR="001876D0" w:rsidRPr="001876D0" w:rsidRDefault="001876D0" w:rsidP="001876D0">
      <w:pPr>
        <w:pStyle w:val="Heading2"/>
        <w:numPr>
          <w:ilvl w:val="1"/>
          <w:numId w:val="3"/>
        </w:numPr>
      </w:pPr>
      <w:r w:rsidRPr="001876D0">
        <w:t>ADF test</w:t>
      </w:r>
    </w:p>
    <w:p w14:paraId="24AD151E" w14:textId="77777777" w:rsidR="001876D0" w:rsidRPr="00AD7F5F" w:rsidRDefault="001876D0" w:rsidP="001876D0">
      <w:pPr>
        <w:pStyle w:val="TTPParagraphothers"/>
        <w:ind w:firstLine="284"/>
        <w:textAlignment w:val="center"/>
      </w:pPr>
      <w:r w:rsidRPr="00AD7F5F">
        <w:t xml:space="preserve">After completing the model construction, the ADF test is applied in this situation to test stationarity of the data. By plugging the data into Stata and performing the ADF test, we can see from Table 1 that the p-value for the log-returns is 0, which is less than 0.1, so we can reject the null hypothesis and in favor of the alternative hypothesis. </w:t>
      </w:r>
      <w:r w:rsidR="003C10CC" w:rsidRPr="00AD7F5F">
        <w:t>thus,</w:t>
      </w:r>
      <w:r w:rsidRPr="00AD7F5F">
        <w:t xml:space="preserve"> the data is stationary.</w:t>
      </w:r>
    </w:p>
    <w:p w14:paraId="1F0FD360" w14:textId="77777777" w:rsidR="001876D0" w:rsidRPr="001876D0" w:rsidRDefault="001876D0" w:rsidP="001876D0">
      <w:pPr>
        <w:jc w:val="center"/>
        <w:rPr>
          <w:sz w:val="24"/>
          <w:szCs w:val="24"/>
        </w:rPr>
      </w:pPr>
      <w:r w:rsidRPr="001876D0">
        <w:rPr>
          <w:rFonts w:eastAsia="Times New Roman"/>
          <w:sz w:val="24"/>
          <w:szCs w:val="24"/>
        </w:rPr>
        <w:t>Table 1 ADF test</w:t>
      </w:r>
    </w:p>
    <w:tbl>
      <w:tblPr>
        <w:tblW w:w="6945"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988"/>
        <w:gridCol w:w="1689"/>
        <w:gridCol w:w="2268"/>
      </w:tblGrid>
      <w:tr w:rsidR="001876D0" w:rsidRPr="001876D0" w14:paraId="764B8012" w14:textId="77777777" w:rsidTr="00AC2FB4">
        <w:trPr>
          <w:jc w:val="center"/>
        </w:trPr>
        <w:tc>
          <w:tcPr>
            <w:tcW w:w="2989" w:type="dxa"/>
            <w:tcBorders>
              <w:top w:val="single" w:sz="4" w:space="0" w:color="000000"/>
              <w:bottom w:val="single" w:sz="4" w:space="0" w:color="000000"/>
            </w:tcBorders>
          </w:tcPr>
          <w:p w14:paraId="3D2CDB8C" w14:textId="77777777" w:rsidR="001876D0" w:rsidRPr="001876D0" w:rsidRDefault="001876D0" w:rsidP="00AC2FB4">
            <w:pPr>
              <w:jc w:val="center"/>
              <w:rPr>
                <w:rFonts w:eastAsia="Times New Roman"/>
                <w:sz w:val="22"/>
                <w:szCs w:val="22"/>
              </w:rPr>
            </w:pPr>
            <w:r w:rsidRPr="001876D0">
              <w:rPr>
                <w:rFonts w:eastAsia="Times New Roman"/>
                <w:sz w:val="22"/>
                <w:szCs w:val="22"/>
              </w:rPr>
              <w:t>Variables</w:t>
            </w:r>
          </w:p>
        </w:tc>
        <w:tc>
          <w:tcPr>
            <w:tcW w:w="1689" w:type="dxa"/>
            <w:tcBorders>
              <w:top w:val="single" w:sz="4" w:space="0" w:color="000000"/>
              <w:bottom w:val="single" w:sz="4" w:space="0" w:color="000000"/>
            </w:tcBorders>
          </w:tcPr>
          <w:p w14:paraId="7CEF633F" w14:textId="77777777" w:rsidR="001876D0" w:rsidRPr="001876D0" w:rsidRDefault="001876D0" w:rsidP="00AC2FB4">
            <w:pPr>
              <w:jc w:val="center"/>
              <w:rPr>
                <w:rFonts w:eastAsia="Times New Roman"/>
                <w:sz w:val="22"/>
                <w:szCs w:val="22"/>
              </w:rPr>
            </w:pPr>
            <w:r w:rsidRPr="001876D0">
              <w:rPr>
                <w:rFonts w:eastAsia="Times New Roman"/>
                <w:sz w:val="22"/>
                <w:szCs w:val="22"/>
              </w:rPr>
              <w:t>t-statistic</w:t>
            </w:r>
          </w:p>
        </w:tc>
        <w:tc>
          <w:tcPr>
            <w:tcW w:w="2268" w:type="dxa"/>
            <w:tcBorders>
              <w:top w:val="single" w:sz="4" w:space="0" w:color="000000"/>
              <w:bottom w:val="single" w:sz="4" w:space="0" w:color="000000"/>
            </w:tcBorders>
          </w:tcPr>
          <w:p w14:paraId="06BF5C7B" w14:textId="77777777" w:rsidR="001876D0" w:rsidRPr="001876D0" w:rsidRDefault="001876D0" w:rsidP="00AC2FB4">
            <w:pPr>
              <w:jc w:val="center"/>
              <w:rPr>
                <w:rFonts w:eastAsia="Times New Roman"/>
                <w:sz w:val="22"/>
                <w:szCs w:val="22"/>
              </w:rPr>
            </w:pPr>
            <w:r w:rsidRPr="001876D0">
              <w:rPr>
                <w:rFonts w:eastAsia="Times New Roman"/>
                <w:sz w:val="22"/>
                <w:szCs w:val="22"/>
              </w:rPr>
              <w:t>p-value</w:t>
            </w:r>
          </w:p>
        </w:tc>
      </w:tr>
      <w:tr w:rsidR="001876D0" w:rsidRPr="001876D0" w14:paraId="60FCACC5" w14:textId="77777777" w:rsidTr="00AC2FB4">
        <w:trPr>
          <w:jc w:val="center"/>
        </w:trPr>
        <w:tc>
          <w:tcPr>
            <w:tcW w:w="6946" w:type="dxa"/>
            <w:gridSpan w:val="3"/>
            <w:tcBorders>
              <w:top w:val="single" w:sz="4" w:space="0" w:color="000000"/>
            </w:tcBorders>
          </w:tcPr>
          <w:p w14:paraId="497D24E1" w14:textId="77777777" w:rsidR="001876D0" w:rsidRPr="001876D0" w:rsidRDefault="001876D0" w:rsidP="00AC2FB4">
            <w:pPr>
              <w:rPr>
                <w:rFonts w:eastAsia="Times New Roman"/>
                <w:sz w:val="22"/>
                <w:szCs w:val="22"/>
              </w:rPr>
            </w:pPr>
            <w:r w:rsidRPr="001876D0">
              <w:rPr>
                <w:rFonts w:eastAsia="Times New Roman"/>
                <w:sz w:val="22"/>
                <w:szCs w:val="22"/>
              </w:rPr>
              <w:t>Price</w:t>
            </w:r>
          </w:p>
        </w:tc>
      </w:tr>
      <w:tr w:rsidR="001876D0" w:rsidRPr="001876D0" w14:paraId="4E06CBF3" w14:textId="77777777" w:rsidTr="00AC2FB4">
        <w:trPr>
          <w:jc w:val="center"/>
        </w:trPr>
        <w:tc>
          <w:tcPr>
            <w:tcW w:w="2989" w:type="dxa"/>
          </w:tcPr>
          <w:p w14:paraId="587CE405" w14:textId="77777777" w:rsidR="001876D0" w:rsidRPr="001876D0" w:rsidRDefault="001876D0" w:rsidP="00AC2FB4">
            <w:pPr>
              <w:jc w:val="center"/>
              <w:rPr>
                <w:rFonts w:eastAsia="Times New Roman"/>
                <w:sz w:val="22"/>
                <w:szCs w:val="22"/>
              </w:rPr>
            </w:pPr>
            <w:r w:rsidRPr="001876D0">
              <w:rPr>
                <w:rFonts w:eastAsia="Times New Roman"/>
                <w:sz w:val="22"/>
                <w:szCs w:val="22"/>
              </w:rPr>
              <w:t>TSMC</w:t>
            </w:r>
          </w:p>
        </w:tc>
        <w:tc>
          <w:tcPr>
            <w:tcW w:w="1689" w:type="dxa"/>
          </w:tcPr>
          <w:p w14:paraId="4A448795" w14:textId="77777777" w:rsidR="001876D0" w:rsidRPr="001876D0" w:rsidRDefault="001876D0" w:rsidP="00AC2FB4">
            <w:pPr>
              <w:jc w:val="center"/>
              <w:rPr>
                <w:rFonts w:eastAsia="Times New Roman"/>
                <w:sz w:val="22"/>
                <w:szCs w:val="22"/>
              </w:rPr>
            </w:pPr>
            <w:r w:rsidRPr="001876D0">
              <w:rPr>
                <w:rFonts w:eastAsia="Times New Roman"/>
                <w:sz w:val="22"/>
                <w:szCs w:val="22"/>
              </w:rPr>
              <w:t>-2.279</w:t>
            </w:r>
          </w:p>
        </w:tc>
        <w:tc>
          <w:tcPr>
            <w:tcW w:w="2268" w:type="dxa"/>
          </w:tcPr>
          <w:p w14:paraId="42122AF5" w14:textId="77777777" w:rsidR="001876D0" w:rsidRPr="001876D0" w:rsidRDefault="001876D0" w:rsidP="00AC2FB4">
            <w:pPr>
              <w:jc w:val="center"/>
              <w:rPr>
                <w:rFonts w:eastAsia="Times New Roman"/>
                <w:sz w:val="22"/>
                <w:szCs w:val="22"/>
              </w:rPr>
            </w:pPr>
            <w:r w:rsidRPr="001876D0">
              <w:rPr>
                <w:rFonts w:eastAsia="Times New Roman"/>
                <w:sz w:val="22"/>
                <w:szCs w:val="22"/>
              </w:rPr>
              <w:t>0.4456</w:t>
            </w:r>
          </w:p>
        </w:tc>
      </w:tr>
      <w:tr w:rsidR="001876D0" w:rsidRPr="001876D0" w14:paraId="37F0D2F7" w14:textId="77777777" w:rsidTr="00AC2FB4">
        <w:trPr>
          <w:jc w:val="center"/>
        </w:trPr>
        <w:tc>
          <w:tcPr>
            <w:tcW w:w="2989" w:type="dxa"/>
          </w:tcPr>
          <w:p w14:paraId="75CB0609" w14:textId="77777777" w:rsidR="001876D0" w:rsidRPr="001876D0" w:rsidRDefault="001876D0" w:rsidP="00AC2FB4">
            <w:pPr>
              <w:jc w:val="center"/>
              <w:rPr>
                <w:rFonts w:eastAsia="Times New Roman"/>
                <w:sz w:val="22"/>
                <w:szCs w:val="22"/>
              </w:rPr>
            </w:pPr>
            <w:r w:rsidRPr="001876D0">
              <w:rPr>
                <w:rFonts w:eastAsia="Times New Roman"/>
                <w:sz w:val="22"/>
                <w:szCs w:val="22"/>
              </w:rPr>
              <w:t>Exchange rate</w:t>
            </w:r>
          </w:p>
        </w:tc>
        <w:tc>
          <w:tcPr>
            <w:tcW w:w="1689" w:type="dxa"/>
          </w:tcPr>
          <w:p w14:paraId="08B38288" w14:textId="77777777" w:rsidR="001876D0" w:rsidRPr="001876D0" w:rsidRDefault="001876D0" w:rsidP="00AC2FB4">
            <w:pPr>
              <w:jc w:val="center"/>
              <w:rPr>
                <w:rFonts w:eastAsia="Times New Roman"/>
                <w:sz w:val="22"/>
                <w:szCs w:val="22"/>
              </w:rPr>
            </w:pPr>
            <w:r w:rsidRPr="001876D0">
              <w:rPr>
                <w:rFonts w:eastAsia="Times New Roman"/>
                <w:sz w:val="22"/>
                <w:szCs w:val="22"/>
              </w:rPr>
              <w:t>-1.274</w:t>
            </w:r>
          </w:p>
        </w:tc>
        <w:tc>
          <w:tcPr>
            <w:tcW w:w="2268" w:type="dxa"/>
          </w:tcPr>
          <w:p w14:paraId="69A3473D" w14:textId="77777777" w:rsidR="001876D0" w:rsidRPr="001876D0" w:rsidRDefault="001876D0" w:rsidP="00AC2FB4">
            <w:pPr>
              <w:jc w:val="center"/>
              <w:rPr>
                <w:rFonts w:eastAsia="Times New Roman"/>
                <w:sz w:val="22"/>
                <w:szCs w:val="22"/>
              </w:rPr>
            </w:pPr>
            <w:r w:rsidRPr="001876D0">
              <w:rPr>
                <w:rFonts w:eastAsia="Times New Roman"/>
                <w:sz w:val="22"/>
                <w:szCs w:val="22"/>
              </w:rPr>
              <w:t>0.8942</w:t>
            </w:r>
          </w:p>
        </w:tc>
      </w:tr>
      <w:tr w:rsidR="001876D0" w:rsidRPr="001876D0" w14:paraId="47DC6155" w14:textId="77777777" w:rsidTr="00AC2FB4">
        <w:trPr>
          <w:jc w:val="center"/>
        </w:trPr>
        <w:tc>
          <w:tcPr>
            <w:tcW w:w="6946" w:type="dxa"/>
            <w:gridSpan w:val="3"/>
          </w:tcPr>
          <w:p w14:paraId="2CDA2579" w14:textId="77777777" w:rsidR="001876D0" w:rsidRPr="001876D0" w:rsidRDefault="001876D0" w:rsidP="00AC2FB4">
            <w:pPr>
              <w:rPr>
                <w:rFonts w:eastAsia="Times New Roman"/>
                <w:sz w:val="22"/>
                <w:szCs w:val="22"/>
              </w:rPr>
            </w:pPr>
            <w:r w:rsidRPr="001876D0">
              <w:rPr>
                <w:rFonts w:eastAsia="Times New Roman"/>
                <w:sz w:val="22"/>
                <w:szCs w:val="22"/>
              </w:rPr>
              <w:t>Yield</w:t>
            </w:r>
          </w:p>
        </w:tc>
      </w:tr>
      <w:tr w:rsidR="001876D0" w:rsidRPr="001876D0" w14:paraId="246E7DCA" w14:textId="77777777" w:rsidTr="00AC2FB4">
        <w:trPr>
          <w:jc w:val="center"/>
        </w:trPr>
        <w:tc>
          <w:tcPr>
            <w:tcW w:w="2989" w:type="dxa"/>
          </w:tcPr>
          <w:p w14:paraId="6C8ED391" w14:textId="77777777" w:rsidR="001876D0" w:rsidRPr="001876D0" w:rsidRDefault="001876D0" w:rsidP="00AC2FB4">
            <w:pPr>
              <w:jc w:val="center"/>
              <w:rPr>
                <w:rFonts w:eastAsia="Times New Roman"/>
                <w:sz w:val="22"/>
                <w:szCs w:val="22"/>
              </w:rPr>
            </w:pPr>
            <w:r w:rsidRPr="001876D0">
              <w:rPr>
                <w:rFonts w:eastAsia="Times New Roman"/>
                <w:sz w:val="22"/>
                <w:szCs w:val="22"/>
              </w:rPr>
              <w:t>TSMC</w:t>
            </w:r>
          </w:p>
        </w:tc>
        <w:tc>
          <w:tcPr>
            <w:tcW w:w="1689" w:type="dxa"/>
          </w:tcPr>
          <w:p w14:paraId="3E574BC6" w14:textId="77777777" w:rsidR="001876D0" w:rsidRPr="001876D0" w:rsidRDefault="001876D0" w:rsidP="00AC2FB4">
            <w:pPr>
              <w:jc w:val="center"/>
              <w:rPr>
                <w:rFonts w:eastAsia="Times New Roman"/>
                <w:sz w:val="22"/>
                <w:szCs w:val="22"/>
              </w:rPr>
            </w:pPr>
            <w:r w:rsidRPr="001876D0">
              <w:rPr>
                <w:rFonts w:eastAsia="Times New Roman"/>
                <w:sz w:val="22"/>
                <w:szCs w:val="22"/>
              </w:rPr>
              <w:t>-12.899</w:t>
            </w:r>
          </w:p>
        </w:tc>
        <w:tc>
          <w:tcPr>
            <w:tcW w:w="2268" w:type="dxa"/>
          </w:tcPr>
          <w:p w14:paraId="3602CC90" w14:textId="77777777" w:rsidR="001876D0" w:rsidRPr="001876D0" w:rsidRDefault="00000000" w:rsidP="00AC2FB4">
            <w:pPr>
              <w:jc w:val="center"/>
              <w:rPr>
                <w:rFonts w:eastAsia="Times New Roman"/>
                <w:sz w:val="22"/>
                <w:szCs w:val="22"/>
              </w:rPr>
            </w:pPr>
            <w:sdt>
              <w:sdtPr>
                <w:rPr>
                  <w:sz w:val="22"/>
                  <w:szCs w:val="22"/>
                </w:rPr>
                <w:tag w:val="goog_rdk_1"/>
                <w:id w:val="840280549"/>
              </w:sdtPr>
              <w:sdtContent/>
            </w:sdt>
            <w:r w:rsidR="001876D0" w:rsidRPr="001876D0">
              <w:rPr>
                <w:rFonts w:eastAsia="Times New Roman"/>
                <w:sz w:val="22"/>
                <w:szCs w:val="22"/>
              </w:rPr>
              <w:t>0.0000***</w:t>
            </w:r>
          </w:p>
        </w:tc>
      </w:tr>
      <w:tr w:rsidR="001876D0" w:rsidRPr="001876D0" w14:paraId="12DDF9A8" w14:textId="77777777" w:rsidTr="00AC2FB4">
        <w:trPr>
          <w:jc w:val="center"/>
        </w:trPr>
        <w:tc>
          <w:tcPr>
            <w:tcW w:w="2989" w:type="dxa"/>
          </w:tcPr>
          <w:p w14:paraId="3DDC812E" w14:textId="77777777" w:rsidR="001876D0" w:rsidRPr="001876D0" w:rsidRDefault="001876D0" w:rsidP="00AC2FB4">
            <w:pPr>
              <w:jc w:val="center"/>
              <w:rPr>
                <w:rFonts w:eastAsia="Times New Roman"/>
                <w:sz w:val="22"/>
                <w:szCs w:val="22"/>
              </w:rPr>
            </w:pPr>
            <w:r w:rsidRPr="001876D0">
              <w:rPr>
                <w:rFonts w:eastAsia="Times New Roman"/>
                <w:sz w:val="22"/>
                <w:szCs w:val="22"/>
              </w:rPr>
              <w:t>Exchange rate</w:t>
            </w:r>
          </w:p>
        </w:tc>
        <w:tc>
          <w:tcPr>
            <w:tcW w:w="1689" w:type="dxa"/>
          </w:tcPr>
          <w:p w14:paraId="4F549089" w14:textId="77777777" w:rsidR="001876D0" w:rsidRPr="001876D0" w:rsidRDefault="001876D0" w:rsidP="00AC2FB4">
            <w:pPr>
              <w:jc w:val="center"/>
              <w:rPr>
                <w:rFonts w:eastAsia="Times New Roman"/>
                <w:sz w:val="22"/>
                <w:szCs w:val="22"/>
              </w:rPr>
            </w:pPr>
            <w:r w:rsidRPr="001876D0">
              <w:rPr>
                <w:rFonts w:eastAsia="Times New Roman"/>
                <w:sz w:val="22"/>
                <w:szCs w:val="22"/>
              </w:rPr>
              <w:t>-13.435</w:t>
            </w:r>
          </w:p>
        </w:tc>
        <w:tc>
          <w:tcPr>
            <w:tcW w:w="2268" w:type="dxa"/>
          </w:tcPr>
          <w:p w14:paraId="7A39B4E7" w14:textId="77777777" w:rsidR="001876D0" w:rsidRPr="001876D0" w:rsidRDefault="00000000" w:rsidP="00AC2FB4">
            <w:pPr>
              <w:jc w:val="center"/>
              <w:rPr>
                <w:rFonts w:eastAsia="Times New Roman"/>
                <w:sz w:val="22"/>
                <w:szCs w:val="22"/>
              </w:rPr>
            </w:pPr>
            <w:sdt>
              <w:sdtPr>
                <w:rPr>
                  <w:sz w:val="22"/>
                  <w:szCs w:val="22"/>
                </w:rPr>
                <w:tag w:val="goog_rdk_2"/>
                <w:id w:val="-839697448"/>
              </w:sdtPr>
              <w:sdtContent/>
            </w:sdt>
            <w:r w:rsidR="001876D0" w:rsidRPr="001876D0">
              <w:rPr>
                <w:rFonts w:eastAsia="Times New Roman"/>
                <w:sz w:val="22"/>
                <w:szCs w:val="22"/>
              </w:rPr>
              <w:t>0.0000***</w:t>
            </w:r>
          </w:p>
        </w:tc>
      </w:tr>
    </w:tbl>
    <w:p w14:paraId="68BF5FB2" w14:textId="77777777" w:rsidR="001876D0" w:rsidRPr="001876D0" w:rsidRDefault="001876D0" w:rsidP="001876D0">
      <w:pPr>
        <w:pStyle w:val="Heading2"/>
        <w:numPr>
          <w:ilvl w:val="1"/>
          <w:numId w:val="3"/>
        </w:numPr>
      </w:pPr>
      <w:r w:rsidRPr="001876D0">
        <w:t>VAR Model</w:t>
      </w:r>
    </w:p>
    <w:p w14:paraId="10C71C50" w14:textId="77777777" w:rsidR="001876D0" w:rsidRDefault="001876D0" w:rsidP="001876D0">
      <w:pPr>
        <w:pStyle w:val="TTPParagraphothers"/>
        <w:ind w:firstLine="284"/>
        <w:textAlignment w:val="center"/>
      </w:pPr>
      <w:r w:rsidRPr="00AD7F5F">
        <w:t>Vector autoregression (VAR) is a statistical model that shows how different quantities change over time and how they are related to each other. VAR is a kind of model for a stochastic process. VAR models are a more general version of the single-variable (univariate) autoregressive model because they allow for more than one time series. The VAR model can be built without strict economic theory and does not force the parameters to be equal to zero. Also, the VAR model's explanatory variables don't include any variables from the current period. This helps with estimation and forecasting.</w:t>
      </w:r>
    </w:p>
    <w:p w14:paraId="4195EB13" w14:textId="77777777" w:rsidR="00080087" w:rsidRDefault="00080087" w:rsidP="001876D0">
      <w:pPr>
        <w:pStyle w:val="TTPParagraphothers"/>
        <w:ind w:firstLine="284"/>
        <w:textAlignment w:val="center"/>
      </w:pPr>
    </w:p>
    <w:tbl>
      <w:tblPr>
        <w:tblStyle w:val="TableGrid"/>
        <w:tblW w:w="9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7"/>
        <w:gridCol w:w="588"/>
      </w:tblGrid>
      <w:tr w:rsidR="001876D0" w14:paraId="6FF921A1" w14:textId="77777777" w:rsidTr="001876D0">
        <w:trPr>
          <w:trHeight w:val="349"/>
        </w:trPr>
        <w:tc>
          <w:tcPr>
            <w:tcW w:w="9147" w:type="dxa"/>
            <w:vAlign w:val="center"/>
          </w:tcPr>
          <w:p w14:paraId="2F6812B7" w14:textId="77777777" w:rsidR="001876D0" w:rsidRPr="001876D0" w:rsidRDefault="00000000" w:rsidP="00AC2FB4">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nary>
                  <m:naryPr>
                    <m:chr m:val="∑"/>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p</m:t>
                    </m:r>
                  </m:sup>
                  <m:e>
                    <m:sSub>
                      <m:sSubPr>
                        <m:ctrlPr>
                          <w:rPr>
                            <w:rFonts w:ascii="Cambria Math" w:hAnsi="Cambria Math"/>
                            <w:sz w:val="24"/>
                            <w:szCs w:val="24"/>
                          </w:rPr>
                        </m:ctrlPr>
                      </m:sSubPr>
                      <m:e>
                        <m:r>
                          <w:rPr>
                            <w:rFonts w:ascii="Cambria Math" w:hAnsi="Cambria Math"/>
                            <w:sz w:val="24"/>
                            <w:szCs w:val="24"/>
                          </w:rPr>
                          <m:t>Π</m:t>
                        </m:r>
                      </m:e>
                      <m:sub>
                        <m:r>
                          <w:rPr>
                            <w:rFonts w:ascii="Cambria Math" w:hAnsi="Cambria Math"/>
                            <w:sz w:val="24"/>
                            <w:szCs w:val="24"/>
                          </w:rPr>
                          <m:t>i</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t-i</m:t>
                        </m:r>
                      </m:sub>
                    </m:sSub>
                  </m:e>
                </m:nary>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U</m:t>
                    </m:r>
                  </m:e>
                  <m:sub>
                    <m:r>
                      <w:rPr>
                        <w:rFonts w:ascii="Cambria Math" w:hAnsi="Cambria Math"/>
                        <w:sz w:val="24"/>
                        <w:szCs w:val="24"/>
                      </w:rPr>
                      <m:t>t</m:t>
                    </m:r>
                  </m:sub>
                </m:sSub>
              </m:oMath>
            </m:oMathPara>
          </w:p>
        </w:tc>
        <w:tc>
          <w:tcPr>
            <w:tcW w:w="588" w:type="dxa"/>
            <w:vAlign w:val="center"/>
          </w:tcPr>
          <w:p w14:paraId="46A2D604" w14:textId="77777777" w:rsidR="001876D0" w:rsidRPr="001876D0" w:rsidRDefault="001876D0" w:rsidP="00AC2FB4">
            <w:pPr>
              <w:jc w:val="right"/>
              <w:rPr>
                <w:sz w:val="24"/>
                <w:szCs w:val="24"/>
              </w:rPr>
            </w:pPr>
            <w:r w:rsidRPr="001876D0">
              <w:rPr>
                <w:rFonts w:hint="eastAsia"/>
                <w:sz w:val="24"/>
                <w:szCs w:val="24"/>
              </w:rPr>
              <w:t>(</w:t>
            </w:r>
            <w:r w:rsidRPr="001876D0">
              <w:rPr>
                <w:sz w:val="24"/>
                <w:szCs w:val="24"/>
              </w:rPr>
              <w:t>1)</w:t>
            </w:r>
          </w:p>
        </w:tc>
      </w:tr>
    </w:tbl>
    <w:p w14:paraId="438C16F2" w14:textId="77777777" w:rsidR="00080087" w:rsidRDefault="00080087" w:rsidP="001876D0">
      <w:pPr>
        <w:pStyle w:val="TTPParagraphothers"/>
        <w:ind w:firstLine="284"/>
        <w:textAlignment w:val="center"/>
      </w:pPr>
    </w:p>
    <w:p w14:paraId="70592CAF" w14:textId="77777777" w:rsidR="001876D0" w:rsidRDefault="001876D0" w:rsidP="001876D0">
      <w:pPr>
        <w:pStyle w:val="TTPParagraphothers"/>
        <w:ind w:firstLine="284"/>
        <w:textAlignment w:val="center"/>
      </w:pPr>
      <w:r w:rsidRPr="00AD7F5F">
        <w:t xml:space="preserve">From the equation (1), </w:t>
      </w: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 xml:space="preserve"> </m:t>
        </m:r>
      </m:oMath>
      <w:r w:rsidRPr="00AD7F5F">
        <w:t xml:space="preserve">is a time series column vector of </w:t>
      </w:r>
      <m:oMath>
        <m:r>
          <w:rPr>
            <w:rFonts w:ascii="Cambria Math" w:hAnsi="Cambria Math"/>
          </w:rPr>
          <m:t>N×1</m:t>
        </m:r>
      </m:oMath>
      <w:r w:rsidRPr="00AD7F5F">
        <w:t xml:space="preserve">. </w:t>
      </w:r>
      <m:oMath>
        <m:sSub>
          <m:sSubPr>
            <m:ctrlPr>
              <w:rPr>
                <w:rFonts w:ascii="Cambria Math" w:hAnsi="Cambria Math"/>
              </w:rPr>
            </m:ctrlPr>
          </m:sSubPr>
          <m:e>
            <m:r>
              <w:rPr>
                <w:rFonts w:ascii="Cambria Math" w:hAnsi="Cambria Math"/>
              </w:rPr>
              <m:t>U</m:t>
            </m:r>
          </m:e>
          <m:sub>
            <m:r>
              <w:rPr>
                <w:rFonts w:ascii="Cambria Math" w:hAnsi="Cambria Math"/>
              </w:rPr>
              <m:t>t</m:t>
            </m:r>
          </m:sub>
        </m:sSub>
      </m:oMath>
      <w:r w:rsidRPr="00AD7F5F">
        <w:t xml:space="preserve"> is a random error column vector, so </w:t>
      </w:r>
      <m:oMath>
        <m:sSub>
          <m:sSubPr>
            <m:ctrlPr>
              <w:rPr>
                <w:rFonts w:ascii="Cambria Math" w:hAnsi="Cambria Math"/>
              </w:rPr>
            </m:ctrlPr>
          </m:sSubPr>
          <m:e>
            <m:r>
              <w:rPr>
                <w:rFonts w:ascii="Cambria Math" w:hAnsi="Cambria Math"/>
              </w:rPr>
              <m:t>U</m:t>
            </m:r>
          </m:e>
          <m:sub>
            <m:r>
              <w:rPr>
                <w:rFonts w:ascii="Cambria Math" w:hAnsi="Cambria Math"/>
              </w:rPr>
              <m:t>t</m:t>
            </m:r>
          </m:sub>
        </m:sSub>
        <m:r>
          <w:rPr>
            <w:rFonts w:ascii="Cambria Math" w:hAnsi="Cambria Math"/>
          </w:rPr>
          <m:t>∼IND(0,Ω)</m:t>
        </m:r>
      </m:oMath>
    </w:p>
    <w:p w14:paraId="28142F8F" w14:textId="77777777" w:rsidR="001876D0" w:rsidRDefault="001876D0" w:rsidP="001876D0">
      <w:pPr>
        <w:pStyle w:val="TTPParagraphothers"/>
        <w:ind w:firstLine="284"/>
        <w:textAlignment w:val="center"/>
        <w:rPr>
          <w:color w:val="222222"/>
          <w:shd w:val="clear" w:color="auto" w:fill="FFFFFF"/>
        </w:rPr>
      </w:pPr>
      <w:r w:rsidRPr="00764B90">
        <w:rPr>
          <w:color w:val="222222"/>
          <w:shd w:val="clear" w:color="auto" w:fill="FFFFFF"/>
        </w:rPr>
        <w:t>According to Sims</w:t>
      </w:r>
      <w:r>
        <w:rPr>
          <w:color w:val="222222"/>
          <w:shd w:val="clear" w:color="auto" w:fill="FFFFFF"/>
        </w:rPr>
        <w:t xml:space="preserve">, </w:t>
      </w:r>
      <w:r w:rsidRPr="00764B90">
        <w:rPr>
          <w:color w:val="222222"/>
          <w:shd w:val="clear" w:color="auto" w:fill="FFFFFF"/>
        </w:rPr>
        <w:t>VAR model combines different variables as a system in order to make the forecasting mutually consistent and this is also called multivariate time series [</w:t>
      </w:r>
      <w:r w:rsidR="00FB0511">
        <w:rPr>
          <w:color w:val="222222"/>
          <w:shd w:val="clear" w:color="auto" w:fill="FFFFFF"/>
        </w:rPr>
        <w:t>10</w:t>
      </w:r>
      <w:r w:rsidRPr="00764B90">
        <w:rPr>
          <w:color w:val="222222"/>
          <w:shd w:val="clear" w:color="auto" w:fill="FFFFFF"/>
        </w:rPr>
        <w:t xml:space="preserve">]. The multivariate time series does not need to distinguish between endogenous and exogenous </w:t>
      </w:r>
      <w:r w:rsidRPr="001876D0">
        <w:t>variables</w:t>
      </w:r>
      <w:r w:rsidRPr="00764B90">
        <w:rPr>
          <w:color w:val="222222"/>
          <w:shd w:val="clear" w:color="auto" w:fill="FFFFFF"/>
        </w:rPr>
        <w:t xml:space="preserve"> because the </w:t>
      </w:r>
      <w:r w:rsidRPr="00764B90">
        <w:rPr>
          <w:color w:val="222222"/>
          <w:shd w:val="clear" w:color="auto" w:fill="FFFFFF"/>
        </w:rPr>
        <w:lastRenderedPageBreak/>
        <w:t>explanatory variables are all lagged and thus easy to predict. In addition, VAR models are usually used to estimate the dynamic relationships of joint endogenous variables. The VAR system is constructed by regressing all current period variables in the model on a number of lags of all variables. The VAR system is constructed by the variables of log yield rate of TSMC and log yield rate of the US dollar to NT dollar exchange rate. Therefore, this VAR model is constructed by regression of log yield rate of TSMC and log yield rate of the US dollar to NT dollar exchange rate, and the equation (2) shows the original equation setting for VAR model.</w:t>
      </w:r>
    </w:p>
    <w:p w14:paraId="29714FB3" w14:textId="77777777" w:rsidR="001876D0" w:rsidRDefault="001876D0" w:rsidP="001876D0">
      <w:pPr>
        <w:pStyle w:val="TTPParagraphothers"/>
        <w:ind w:firstLine="284"/>
        <w:textAlignment w:val="center"/>
        <w:rPr>
          <w:color w:val="222222"/>
          <w:shd w:val="clear" w:color="auto" w:fill="FFFFFF"/>
        </w:rPr>
      </w:pPr>
    </w:p>
    <w:tbl>
      <w:tblPr>
        <w:tblStyle w:val="TableGrid"/>
        <w:tblW w:w="96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3"/>
        <w:gridCol w:w="1133"/>
      </w:tblGrid>
      <w:tr w:rsidR="001876D0" w14:paraId="18B1739D" w14:textId="77777777" w:rsidTr="001876D0">
        <w:trPr>
          <w:trHeight w:val="1664"/>
          <w:jc w:val="center"/>
        </w:trPr>
        <w:tc>
          <w:tcPr>
            <w:tcW w:w="8533" w:type="dxa"/>
            <w:vAlign w:val="center"/>
          </w:tcPr>
          <w:p w14:paraId="7B0B5C31" w14:textId="77777777" w:rsidR="001876D0" w:rsidRPr="001876D0" w:rsidRDefault="00000000" w:rsidP="00AC2FB4">
            <w:pPr>
              <w:jc w:val="center"/>
              <w:rPr>
                <w:sz w:val="24"/>
                <w:szCs w:val="24"/>
              </w:rPr>
            </w:pPr>
            <m:oMathPara>
              <m:oMath>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 xml:space="preserve">t </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ϕ</m:t>
                            </m:r>
                          </m:e>
                          <m:sub>
                            <m:r>
                              <w:rPr>
                                <w:rFonts w:ascii="Cambria Math" w:hAnsi="Cambria Math"/>
                                <w:sz w:val="24"/>
                                <w:szCs w:val="24"/>
                              </w:rPr>
                              <m:t>11</m:t>
                            </m:r>
                          </m:sub>
                        </m:sSub>
                        <m:sSub>
                          <m:sSubPr>
                            <m:ctrlPr>
                              <w:rPr>
                                <w:rFonts w:ascii="Cambria Math" w:hAnsi="Cambria Math"/>
                                <w:i/>
                                <w:sz w:val="24"/>
                                <w:szCs w:val="24"/>
                              </w:rPr>
                            </m:ctrlPr>
                          </m:sSubPr>
                          <m:e>
                            <m:r>
                              <w:rPr>
                                <w:rFonts w:ascii="Cambria Math" w:hAnsi="Cambria Math" w:hint="eastAsia"/>
                                <w:sz w:val="24"/>
                                <w:szCs w:val="24"/>
                              </w:rPr>
                              <m:t>Y</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ϕ</m:t>
                            </m:r>
                          </m:e>
                          <m:sub>
                            <m:r>
                              <w:rPr>
                                <w:rFonts w:ascii="Cambria Math" w:hAnsi="Cambria Math"/>
                                <w:sz w:val="24"/>
                                <w:szCs w:val="24"/>
                              </w:rPr>
                              <m:t>1p</m:t>
                            </m:r>
                          </m:sub>
                        </m:sSub>
                        <m:sSub>
                          <m:sSubPr>
                            <m:ctrlPr>
                              <w:rPr>
                                <w:rFonts w:ascii="Cambria Math" w:hAnsi="Cambria Math"/>
                                <w:i/>
                                <w:sz w:val="24"/>
                                <w:szCs w:val="24"/>
                              </w:rPr>
                            </m:ctrlPr>
                          </m:sSubPr>
                          <m:e>
                            <m:r>
                              <w:rPr>
                                <w:rFonts w:ascii="Cambria Math" w:hAnsi="Cambria Math" w:hint="eastAsia"/>
                                <w:sz w:val="24"/>
                                <w:szCs w:val="24"/>
                              </w:rPr>
                              <m:t>Y</m:t>
                            </m:r>
                          </m:e>
                          <m:sub>
                            <m:r>
                              <w:rPr>
                                <w:rFonts w:ascii="Cambria Math" w:hAnsi="Cambria Math"/>
                                <w:sz w:val="24"/>
                                <w:szCs w:val="24"/>
                              </w:rPr>
                              <m:t>T-1p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1p</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t-p</m:t>
                            </m:r>
                          </m:sub>
                        </m:sSub>
                      </m:e>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11</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1p</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1t</m:t>
                            </m:r>
                          </m:sub>
                        </m:sSub>
                        <m:ctrlPr>
                          <w:rPr>
                            <w:rFonts w:ascii="Cambria Math" w:eastAsia="Cambria Math" w:hAnsi="Cambria Math" w:cs="Cambria Math"/>
                            <w:i/>
                            <w:sz w:val="24"/>
                            <w:szCs w:val="24"/>
                          </w:rPr>
                        </m:ctrlPr>
                      </m:e>
                      <m:e>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ϕ</m:t>
                            </m:r>
                          </m:e>
                          <m:sub>
                            <m:r>
                              <w:rPr>
                                <w:rFonts w:ascii="Cambria Math" w:hAnsi="Cambria Math"/>
                                <w:sz w:val="24"/>
                                <w:szCs w:val="24"/>
                              </w:rPr>
                              <m:t>21</m:t>
                            </m:r>
                          </m:sub>
                        </m:sSub>
                        <m:sSub>
                          <m:sSubPr>
                            <m:ctrlPr>
                              <w:rPr>
                                <w:rFonts w:ascii="Cambria Math" w:hAnsi="Cambria Math"/>
                                <w:i/>
                                <w:sz w:val="24"/>
                                <w:szCs w:val="24"/>
                              </w:rPr>
                            </m:ctrlPr>
                          </m:sSubPr>
                          <m:e>
                            <m:r>
                              <w:rPr>
                                <w:rFonts w:ascii="Cambria Math" w:hAnsi="Cambria Math" w:hint="eastAsia"/>
                                <w:sz w:val="24"/>
                                <w:szCs w:val="24"/>
                              </w:rPr>
                              <m:t>Y</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ϕ</m:t>
                            </m:r>
                          </m:e>
                          <m:sub>
                            <m:r>
                              <w:rPr>
                                <w:rFonts w:ascii="Cambria Math" w:hAnsi="Cambria Math"/>
                                <w:sz w:val="24"/>
                                <w:szCs w:val="24"/>
                              </w:rPr>
                              <m:t>2p</m:t>
                            </m:r>
                          </m:sub>
                        </m:sSub>
                        <m:sSub>
                          <m:sSubPr>
                            <m:ctrlPr>
                              <w:rPr>
                                <w:rFonts w:ascii="Cambria Math" w:hAnsi="Cambria Math"/>
                                <w:i/>
                                <w:sz w:val="24"/>
                                <w:szCs w:val="24"/>
                              </w:rPr>
                            </m:ctrlPr>
                          </m:sSubPr>
                          <m:e>
                            <m:r>
                              <w:rPr>
                                <w:rFonts w:ascii="Cambria Math" w:hAnsi="Cambria Math" w:hint="eastAsia"/>
                                <w:sz w:val="24"/>
                                <w:szCs w:val="24"/>
                              </w:rPr>
                              <m:t>Y</m:t>
                            </m:r>
                          </m:e>
                          <m:sub>
                            <m:r>
                              <w:rPr>
                                <w:rFonts w:ascii="Cambria Math" w:hAnsi="Cambria Math"/>
                                <w:sz w:val="24"/>
                                <w:szCs w:val="24"/>
                              </w:rPr>
                              <m:t>T-1p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2p</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t-p</m:t>
                            </m:r>
                          </m:sub>
                        </m:sSub>
                      </m:e>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21</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2p</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2t</m:t>
                            </m:r>
                          </m:sub>
                        </m:sSub>
                        <m:ctrlPr>
                          <w:rPr>
                            <w:rFonts w:ascii="Cambria Math" w:eastAsia="Cambria Math" w:hAnsi="Cambria Math" w:cs="Cambria Math"/>
                            <w:i/>
                            <w:sz w:val="24"/>
                            <w:szCs w:val="24"/>
                          </w:rPr>
                        </m:ctrlPr>
                      </m:e>
                      <m:e>
                        <m:sSub>
                          <m:sSubPr>
                            <m:ctrlPr>
                              <w:rPr>
                                <w:rFonts w:ascii="Cambria Math" w:hAnsi="Cambria Math"/>
                                <w:sz w:val="24"/>
                                <w:szCs w:val="24"/>
                              </w:rPr>
                            </m:ctrlPr>
                          </m:sSubPr>
                          <m:e>
                            <m:r>
                              <w:rPr>
                                <w:rFonts w:ascii="Cambria Math" w:hAnsi="Cambria Math"/>
                                <w:sz w:val="24"/>
                                <w:szCs w:val="24"/>
                              </w:rPr>
                              <m:t>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ϕ</m:t>
                            </m:r>
                          </m:e>
                          <m:sub>
                            <m:r>
                              <w:rPr>
                                <w:rFonts w:ascii="Cambria Math" w:hAnsi="Cambria Math"/>
                                <w:sz w:val="24"/>
                                <w:szCs w:val="24"/>
                              </w:rPr>
                              <m:t>31</m:t>
                            </m:r>
                          </m:sub>
                        </m:sSub>
                        <m:sSub>
                          <m:sSubPr>
                            <m:ctrlPr>
                              <w:rPr>
                                <w:rFonts w:ascii="Cambria Math" w:hAnsi="Cambria Math"/>
                                <w:i/>
                                <w:sz w:val="24"/>
                                <w:szCs w:val="24"/>
                              </w:rPr>
                            </m:ctrlPr>
                          </m:sSubPr>
                          <m:e>
                            <m:r>
                              <w:rPr>
                                <w:rFonts w:ascii="Cambria Math" w:hAnsi="Cambria Math" w:hint="eastAsia"/>
                                <w:sz w:val="24"/>
                                <w:szCs w:val="24"/>
                              </w:rPr>
                              <m:t>Y</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ϕ</m:t>
                            </m:r>
                          </m:e>
                          <m:sub>
                            <m:r>
                              <w:rPr>
                                <w:rFonts w:ascii="Cambria Math" w:hAnsi="Cambria Math"/>
                                <w:sz w:val="24"/>
                                <w:szCs w:val="24"/>
                              </w:rPr>
                              <m:t>3p</m:t>
                            </m:r>
                          </m:sub>
                        </m:sSub>
                        <m:sSub>
                          <m:sSubPr>
                            <m:ctrlPr>
                              <w:rPr>
                                <w:rFonts w:ascii="Cambria Math" w:hAnsi="Cambria Math"/>
                                <w:i/>
                                <w:sz w:val="24"/>
                                <w:szCs w:val="24"/>
                              </w:rPr>
                            </m:ctrlPr>
                          </m:sSubPr>
                          <m:e>
                            <m:r>
                              <w:rPr>
                                <w:rFonts w:ascii="Cambria Math" w:hAnsi="Cambria Math" w:hint="eastAsia"/>
                                <w:sz w:val="24"/>
                                <w:szCs w:val="24"/>
                              </w:rPr>
                              <m:t>Y</m:t>
                            </m:r>
                          </m:e>
                          <m:sub>
                            <m:r>
                              <w:rPr>
                                <w:rFonts w:ascii="Cambria Math" w:hAnsi="Cambria Math"/>
                                <w:sz w:val="24"/>
                                <w:szCs w:val="24"/>
                              </w:rPr>
                              <m:t>T-1p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31</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3p</m:t>
                            </m:r>
                          </m:sub>
                        </m:sSub>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t-p</m:t>
                            </m:r>
                          </m:sub>
                        </m:sSub>
                        <m:ctrlPr>
                          <w:rPr>
                            <w:rFonts w:ascii="Cambria Math" w:eastAsia="Cambria Math" w:hAnsi="Cambria Math" w:cs="Cambria Math"/>
                            <w:i/>
                            <w:sz w:val="24"/>
                            <w:szCs w:val="24"/>
                          </w:rPr>
                        </m:ctrlPr>
                      </m:e>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31</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3p</m:t>
                            </m:r>
                          </m:sub>
                        </m:sSub>
                        <m:sSub>
                          <m:sSubPr>
                            <m:ctrlPr>
                              <w:rPr>
                                <w:rFonts w:ascii="Cambria Math" w:hAnsi="Cambria Math"/>
                                <w:i/>
                                <w:sz w:val="24"/>
                                <w:szCs w:val="24"/>
                              </w:rPr>
                            </m:ctrlPr>
                          </m:sSubPr>
                          <m:e>
                            <m:r>
                              <w:rPr>
                                <w:rFonts w:ascii="Cambria Math" w:hAnsi="Cambria Math"/>
                                <w:sz w:val="24"/>
                                <w:szCs w:val="24"/>
                              </w:rPr>
                              <m:t>Z</m:t>
                            </m:r>
                          </m:e>
                          <m:sub>
                            <m:r>
                              <w:rPr>
                                <w:rFonts w:ascii="Cambria Math" w:hAnsi="Cambria Math"/>
                                <w:sz w:val="24"/>
                                <w:szCs w:val="24"/>
                              </w:rPr>
                              <m:t>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3t</m:t>
                            </m:r>
                          </m:sub>
                        </m:sSub>
                      </m:e>
                    </m:eqArr>
                  </m:e>
                </m:d>
              </m:oMath>
            </m:oMathPara>
          </w:p>
        </w:tc>
        <w:tc>
          <w:tcPr>
            <w:tcW w:w="1133" w:type="dxa"/>
            <w:vAlign w:val="center"/>
          </w:tcPr>
          <w:p w14:paraId="7DDCBFA7" w14:textId="77777777" w:rsidR="001876D0" w:rsidRPr="001876D0" w:rsidRDefault="001876D0" w:rsidP="00AC2FB4">
            <w:pPr>
              <w:jc w:val="right"/>
              <w:rPr>
                <w:sz w:val="24"/>
                <w:szCs w:val="24"/>
              </w:rPr>
            </w:pPr>
            <w:r w:rsidRPr="001876D0">
              <w:rPr>
                <w:sz w:val="24"/>
                <w:szCs w:val="24"/>
              </w:rPr>
              <w:t>(2)</w:t>
            </w:r>
          </w:p>
        </w:tc>
      </w:tr>
    </w:tbl>
    <w:p w14:paraId="6AAD10F2" w14:textId="77777777" w:rsidR="001876D0" w:rsidRDefault="001876D0" w:rsidP="001876D0">
      <w:pPr>
        <w:pStyle w:val="TTPParagraphothers"/>
        <w:ind w:firstLine="284"/>
        <w:textAlignment w:val="center"/>
      </w:pPr>
    </w:p>
    <w:p w14:paraId="0C6FF5A0" w14:textId="77777777" w:rsidR="001876D0" w:rsidRDefault="001876D0" w:rsidP="001876D0">
      <w:pPr>
        <w:pStyle w:val="Heading2"/>
        <w:numPr>
          <w:ilvl w:val="1"/>
          <w:numId w:val="3"/>
        </w:numPr>
      </w:pPr>
      <w:r w:rsidRPr="001876D0">
        <w:t>ARMA-GARCHX Model</w:t>
      </w:r>
    </w:p>
    <w:p w14:paraId="3E2EA935" w14:textId="77777777" w:rsidR="00080087" w:rsidRPr="00080087" w:rsidRDefault="00080087" w:rsidP="00080087">
      <w:pPr>
        <w:pStyle w:val="TTPParagraphothers"/>
        <w:ind w:firstLine="284"/>
        <w:textAlignment w:val="center"/>
      </w:pPr>
    </w:p>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9"/>
        <w:gridCol w:w="1012"/>
      </w:tblGrid>
      <w:tr w:rsidR="001876D0" w14:paraId="38F66602" w14:textId="77777777" w:rsidTr="004C077F">
        <w:trPr>
          <w:trHeight w:val="254"/>
        </w:trPr>
        <w:tc>
          <w:tcPr>
            <w:tcW w:w="8699" w:type="dxa"/>
            <w:vAlign w:val="center"/>
          </w:tcPr>
          <w:p w14:paraId="1F1E24EE" w14:textId="77777777" w:rsidR="001876D0" w:rsidRPr="00CA283F" w:rsidRDefault="00000000" w:rsidP="00246360">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ϕ</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ϕ</m:t>
                    </m:r>
                  </m:e>
                  <m:sub>
                    <m:r>
                      <w:rPr>
                        <w:rFonts w:ascii="Cambria Math" w:hAnsi="Cambria Math"/>
                        <w:sz w:val="24"/>
                        <w:szCs w:val="24"/>
                      </w:rPr>
                      <m:t>1</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t-i</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ϕ</m:t>
                    </m:r>
                  </m:e>
                  <m:sub>
                    <m:r>
                      <w:rPr>
                        <w:rFonts w:ascii="Cambria Math" w:hAnsi="Cambria Math"/>
                        <w:sz w:val="24"/>
                        <w:szCs w:val="24"/>
                      </w:rPr>
                      <m:t>p</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t-p</m:t>
                    </m:r>
                  </m:sub>
                </m:sSub>
                <m:r>
                  <w:rPr>
                    <w:rFonts w:ascii="Cambria Math" w:hAnsi="Cambria Math" w:hint="eastAsia"/>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t</m:t>
                    </m:r>
                  </m:sub>
                </m:sSub>
              </m:oMath>
            </m:oMathPara>
          </w:p>
        </w:tc>
        <w:tc>
          <w:tcPr>
            <w:tcW w:w="1012" w:type="dxa"/>
            <w:vAlign w:val="center"/>
          </w:tcPr>
          <w:p w14:paraId="627B8DA9" w14:textId="77777777" w:rsidR="001876D0" w:rsidRPr="00CA283F" w:rsidRDefault="001876D0" w:rsidP="00246360">
            <w:pPr>
              <w:jc w:val="right"/>
              <w:rPr>
                <w:sz w:val="24"/>
                <w:szCs w:val="24"/>
              </w:rPr>
            </w:pPr>
            <w:r w:rsidRPr="00CA283F">
              <w:rPr>
                <w:rFonts w:hint="eastAsia"/>
                <w:sz w:val="24"/>
                <w:szCs w:val="24"/>
              </w:rPr>
              <w:t>(</w:t>
            </w:r>
            <w:r w:rsidRPr="00CA283F">
              <w:rPr>
                <w:sz w:val="24"/>
                <w:szCs w:val="24"/>
              </w:rPr>
              <w:t>3)</w:t>
            </w:r>
          </w:p>
        </w:tc>
      </w:tr>
    </w:tbl>
    <w:p w14:paraId="5FB43DDB" w14:textId="77777777" w:rsidR="00080087" w:rsidRDefault="00080087" w:rsidP="001876D0">
      <w:pPr>
        <w:pStyle w:val="TTPParagraphothers"/>
        <w:ind w:firstLine="284"/>
        <w:textAlignment w:val="center"/>
      </w:pPr>
    </w:p>
    <w:p w14:paraId="20B5E050" w14:textId="77777777" w:rsidR="001876D0" w:rsidRDefault="001876D0" w:rsidP="001876D0">
      <w:pPr>
        <w:pStyle w:val="TTPParagraphothers"/>
        <w:ind w:firstLine="284"/>
        <w:textAlignment w:val="center"/>
        <w:rPr>
          <w:color w:val="222222"/>
          <w:shd w:val="clear" w:color="auto" w:fill="FFFFFF"/>
        </w:rPr>
      </w:pPr>
      <w:r w:rsidRPr="004135A8">
        <w:t xml:space="preserve">The equation (3) shows the equational setting for AR model. </w:t>
      </w:r>
      <w:r w:rsidRPr="004135A8">
        <w:rPr>
          <w:color w:val="222222"/>
          <w:shd w:val="clear" w:color="auto" w:fill="FFFFFF"/>
        </w:rPr>
        <w:t xml:space="preserve">The AR model utilizes the autocorrelation's regularity of the time series </w:t>
      </w:r>
      <w:proofErr w:type="spellStart"/>
      <w:r w:rsidRPr="004135A8">
        <w:rPr>
          <w:color w:val="222222"/>
          <w:shd w:val="clear" w:color="auto" w:fill="FFFFFF"/>
        </w:rPr>
        <w:t>Xt</w:t>
      </w:r>
      <w:proofErr w:type="spellEnd"/>
      <w:r w:rsidRPr="004135A8">
        <w:rPr>
          <w:color w:val="222222"/>
          <w:shd w:val="clear" w:color="auto" w:fill="FFFFFF"/>
        </w:rPr>
        <w:t xml:space="preserve"> for forecasting, with past </w:t>
      </w:r>
      <w:r w:rsidRPr="001876D0">
        <w:t>values</w:t>
      </w:r>
      <w:r w:rsidRPr="004135A8">
        <w:rPr>
          <w:color w:val="222222"/>
          <w:shd w:val="clear" w:color="auto" w:fill="FFFFFF"/>
        </w:rPr>
        <w:t>. In this scenario, the past used values are the log yield rate of TSMC and the log yield rate of the US dollar to NT dollar exchange rate.</w:t>
      </w:r>
    </w:p>
    <w:p w14:paraId="7C6B2A29" w14:textId="77777777" w:rsidR="00080087" w:rsidRPr="00965E4E" w:rsidRDefault="00080087" w:rsidP="001876D0">
      <w:pPr>
        <w:pStyle w:val="TTPParagraphothers"/>
        <w:ind w:firstLine="284"/>
        <w:textAlignment w:val="center"/>
        <w:rPr>
          <w:color w:val="222222"/>
          <w:shd w:val="clear" w:color="auto" w:fill="FFFFFF"/>
        </w:rPr>
      </w:pPr>
    </w:p>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9"/>
        <w:gridCol w:w="1012"/>
      </w:tblGrid>
      <w:tr w:rsidR="001876D0" w14:paraId="6AE183A4" w14:textId="77777777" w:rsidTr="004C077F">
        <w:trPr>
          <w:trHeight w:val="254"/>
        </w:trPr>
        <w:tc>
          <w:tcPr>
            <w:tcW w:w="8699" w:type="dxa"/>
            <w:vAlign w:val="center"/>
          </w:tcPr>
          <w:p w14:paraId="363D6393" w14:textId="77777777" w:rsidR="001876D0" w:rsidRPr="00CA283F" w:rsidRDefault="00000000" w:rsidP="00246360">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t-q</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θ</m:t>
                    </m:r>
                  </m:e>
                  <m:sub>
                    <m:r>
                      <w:rPr>
                        <w:rFonts w:ascii="Cambria Math" w:hAnsi="Cambria Math"/>
                        <w:sz w:val="24"/>
                        <w:szCs w:val="24"/>
                      </w:rPr>
                      <m:t>q</m:t>
                    </m:r>
                  </m:sub>
                </m:sSub>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t-q</m:t>
                    </m:r>
                  </m:sub>
                </m:sSub>
              </m:oMath>
            </m:oMathPara>
          </w:p>
        </w:tc>
        <w:tc>
          <w:tcPr>
            <w:tcW w:w="1012" w:type="dxa"/>
            <w:vAlign w:val="center"/>
          </w:tcPr>
          <w:p w14:paraId="6C21E1D4" w14:textId="77777777" w:rsidR="001876D0" w:rsidRPr="00CA283F" w:rsidRDefault="001876D0" w:rsidP="00246360">
            <w:pPr>
              <w:jc w:val="right"/>
              <w:rPr>
                <w:sz w:val="24"/>
                <w:szCs w:val="24"/>
              </w:rPr>
            </w:pPr>
            <w:r w:rsidRPr="00CA283F">
              <w:rPr>
                <w:rFonts w:hint="eastAsia"/>
                <w:sz w:val="24"/>
                <w:szCs w:val="24"/>
              </w:rPr>
              <w:t>(</w:t>
            </w:r>
            <w:r w:rsidRPr="00CA283F">
              <w:rPr>
                <w:sz w:val="24"/>
                <w:szCs w:val="24"/>
              </w:rPr>
              <w:t>4)</w:t>
            </w:r>
          </w:p>
        </w:tc>
      </w:tr>
    </w:tbl>
    <w:p w14:paraId="68840DB5" w14:textId="77777777" w:rsidR="00080087" w:rsidRDefault="00080087" w:rsidP="001876D0">
      <w:pPr>
        <w:pStyle w:val="TTPParagraphothers"/>
        <w:ind w:firstLine="284"/>
        <w:textAlignment w:val="center"/>
      </w:pPr>
    </w:p>
    <w:p w14:paraId="2D0EBE95" w14:textId="77777777" w:rsidR="001876D0" w:rsidRDefault="001876D0" w:rsidP="001876D0">
      <w:pPr>
        <w:pStyle w:val="TTPParagraphothers"/>
        <w:ind w:firstLine="284"/>
        <w:textAlignment w:val="center"/>
        <w:rPr>
          <w:color w:val="222222"/>
          <w:shd w:val="clear" w:color="auto" w:fill="FFFFFF"/>
        </w:rPr>
      </w:pPr>
      <w:r w:rsidRPr="00AF2D01">
        <w:t xml:space="preserve">The equation (4) shows the equational setting for MA model. </w:t>
      </w:r>
      <w:r w:rsidRPr="00AF2D01">
        <w:rPr>
          <w:color w:val="222222"/>
          <w:shd w:val="clear" w:color="auto" w:fill="FFFFFF"/>
        </w:rPr>
        <w:t xml:space="preserve">The MA model utilizes the past impulse response for forecasting, with past values. In this scenario, the AR model uses a finite impulse response on the log </w:t>
      </w:r>
      <w:r w:rsidRPr="001876D0">
        <w:t>yield</w:t>
      </w:r>
      <w:r w:rsidRPr="00AF2D01">
        <w:rPr>
          <w:color w:val="222222"/>
          <w:shd w:val="clear" w:color="auto" w:fill="FFFFFF"/>
        </w:rPr>
        <w:t xml:space="preserve"> rate of TSMC and the log yield rate of the US dollar to the </w:t>
      </w:r>
      <w:r w:rsidRPr="001876D0">
        <w:t>NT</w:t>
      </w:r>
      <w:r w:rsidRPr="00AF2D01">
        <w:rPr>
          <w:color w:val="222222"/>
          <w:shd w:val="clear" w:color="auto" w:fill="FFFFFF"/>
        </w:rPr>
        <w:t xml:space="preserve"> dollar exchange rate to forecast the future</w:t>
      </w:r>
    </w:p>
    <w:p w14:paraId="29B22E33" w14:textId="77777777" w:rsidR="00080087" w:rsidRPr="00AF2D01" w:rsidRDefault="00080087" w:rsidP="001876D0">
      <w:pPr>
        <w:pStyle w:val="TTPParagraphothers"/>
        <w:ind w:firstLine="284"/>
        <w:textAlignment w:val="center"/>
      </w:pPr>
    </w:p>
    <w:tbl>
      <w:tblPr>
        <w:tblStyle w:val="TableGrid"/>
        <w:tblW w:w="9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0"/>
        <w:gridCol w:w="1014"/>
      </w:tblGrid>
      <w:tr w:rsidR="001876D0" w14:paraId="56B5DFD4" w14:textId="77777777" w:rsidTr="004C077F">
        <w:trPr>
          <w:trHeight w:val="567"/>
        </w:trPr>
        <w:tc>
          <w:tcPr>
            <w:tcW w:w="8710" w:type="dxa"/>
            <w:vAlign w:val="center"/>
          </w:tcPr>
          <w:p w14:paraId="33A32CBA" w14:textId="77777777" w:rsidR="001876D0" w:rsidRPr="00CA283F" w:rsidRDefault="00000000" w:rsidP="00246360">
            <w:pPr>
              <w:jc w:val="center"/>
              <w:rPr>
                <w:sz w:val="24"/>
                <w:szCs w:val="24"/>
              </w:rPr>
            </w:pPr>
            <m:oMathPara>
              <m:oMath>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ϕ</m:t>
                    </m:r>
                  </m:e>
                  <m:sub>
                    <m:r>
                      <w:rPr>
                        <w:rFonts w:ascii="Cambria Math" w:hAnsi="Cambria Math"/>
                        <w:sz w:val="24"/>
                        <w:szCs w:val="24"/>
                      </w:rPr>
                      <m:t>0</m:t>
                    </m:r>
                  </m:sub>
                </m:sSub>
                <m:r>
                  <w:rPr>
                    <w:rFonts w:ascii="Cambria Math" w:hAnsi="Cambria Math"/>
                    <w:sz w:val="24"/>
                    <w:szCs w:val="24"/>
                  </w:rPr>
                  <m:t>+</m:t>
                </m:r>
                <m:nary>
                  <m:naryPr>
                    <m:chr m:val="∑"/>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p</m:t>
                    </m:r>
                  </m:sup>
                  <m:e>
                    <m:sSub>
                      <m:sSubPr>
                        <m:ctrlPr>
                          <w:rPr>
                            <w:rFonts w:ascii="Cambria Math" w:hAnsi="Cambria Math"/>
                            <w:sz w:val="24"/>
                            <w:szCs w:val="24"/>
                          </w:rPr>
                        </m:ctrlPr>
                      </m:sSubPr>
                      <m:e>
                        <m:r>
                          <w:rPr>
                            <w:rFonts w:ascii="Cambria Math" w:hAnsi="Cambria Math"/>
                            <w:sz w:val="24"/>
                            <w:szCs w:val="24"/>
                          </w:rPr>
                          <m:t>ϕ</m:t>
                        </m:r>
                      </m:e>
                      <m:sub>
                        <m:r>
                          <w:rPr>
                            <w:rFonts w:ascii="Cambria Math" w:hAnsi="Cambria Math"/>
                            <w:sz w:val="24"/>
                            <w:szCs w:val="24"/>
                          </w:rPr>
                          <m:t>i</m:t>
                        </m:r>
                      </m:sub>
                    </m:sSub>
                    <m:sSub>
                      <m:sSubPr>
                        <m:ctrlPr>
                          <w:rPr>
                            <w:rFonts w:ascii="Cambria Math" w:hAnsi="Cambria Math"/>
                            <w:sz w:val="24"/>
                            <w:szCs w:val="24"/>
                          </w:rPr>
                        </m:ctrlPr>
                      </m:sSubPr>
                      <m:e>
                        <m:r>
                          <w:rPr>
                            <w:rFonts w:ascii="Cambria Math" w:hAnsi="Cambria Math"/>
                            <w:sz w:val="24"/>
                            <w:szCs w:val="24"/>
                          </w:rPr>
                          <m:t>x</m:t>
                        </m:r>
                      </m:e>
                      <m:sub>
                        <m:r>
                          <w:rPr>
                            <w:rFonts w:ascii="Cambria Math" w:hAnsi="Cambria Math"/>
                            <w:sz w:val="24"/>
                            <w:szCs w:val="24"/>
                          </w:rPr>
                          <m:t>t-i</m:t>
                        </m:r>
                      </m:sub>
                    </m:sSub>
                  </m:e>
                </m:nary>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t</m:t>
                    </m:r>
                  </m:sub>
                </m:sSub>
                <m:r>
                  <w:rPr>
                    <w:rFonts w:ascii="Cambria Math" w:hAnsi="Cambria Math"/>
                    <w:sz w:val="24"/>
                    <w:szCs w:val="24"/>
                  </w:rPr>
                  <m:t>-</m:t>
                </m:r>
                <m:nary>
                  <m:naryPr>
                    <m:chr m:val="∑"/>
                    <m:ctrlPr>
                      <w:rPr>
                        <w:rFonts w:ascii="Cambria Math" w:hAnsi="Cambria Math"/>
                        <w:sz w:val="24"/>
                        <w:szCs w:val="24"/>
                      </w:rPr>
                    </m:ctrlPr>
                  </m:naryPr>
                  <m:sub>
                    <m:r>
                      <w:rPr>
                        <w:rFonts w:ascii="Cambria Math" w:hAnsi="Cambria Math"/>
                        <w:sz w:val="24"/>
                        <w:szCs w:val="24"/>
                      </w:rPr>
                      <m:t>i=1</m:t>
                    </m:r>
                  </m:sub>
                  <m:sup>
                    <m:r>
                      <w:rPr>
                        <w:rFonts w:ascii="Cambria Math" w:hAnsi="Cambria Math"/>
                        <w:sz w:val="24"/>
                        <w:szCs w:val="24"/>
                      </w:rPr>
                      <m:t>q</m:t>
                    </m:r>
                  </m:sup>
                  <m:e>
                    <m:sSub>
                      <m:sSubPr>
                        <m:ctrlPr>
                          <w:rPr>
                            <w:rFonts w:ascii="Cambria Math" w:hAnsi="Cambria Math"/>
                            <w:sz w:val="24"/>
                            <w:szCs w:val="24"/>
                          </w:rPr>
                        </m:ctrlPr>
                      </m:sSubPr>
                      <m:e>
                        <m:r>
                          <w:rPr>
                            <w:rFonts w:ascii="Cambria Math" w:hAnsi="Cambria Math"/>
                            <w:sz w:val="24"/>
                            <w:szCs w:val="24"/>
                          </w:rPr>
                          <m:t>θ</m:t>
                        </m:r>
                      </m:e>
                      <m:sub>
                        <m:r>
                          <w:rPr>
                            <w:rFonts w:ascii="Cambria Math" w:hAnsi="Cambria Math"/>
                            <w:sz w:val="24"/>
                            <w:szCs w:val="24"/>
                          </w:rPr>
                          <m:t>i</m:t>
                        </m:r>
                      </m:sub>
                    </m:sSub>
                    <m:sSub>
                      <m:sSubPr>
                        <m:ctrlPr>
                          <w:rPr>
                            <w:rFonts w:ascii="Cambria Math" w:hAnsi="Cambria Math"/>
                            <w:sz w:val="24"/>
                            <w:szCs w:val="24"/>
                          </w:rPr>
                        </m:ctrlPr>
                      </m:sSubPr>
                      <m:e>
                        <m:r>
                          <w:rPr>
                            <w:rFonts w:ascii="Cambria Math" w:hAnsi="Cambria Math"/>
                            <w:sz w:val="24"/>
                            <w:szCs w:val="24"/>
                          </w:rPr>
                          <m:t>a</m:t>
                        </m:r>
                      </m:e>
                      <m:sub>
                        <m:r>
                          <w:rPr>
                            <w:rFonts w:ascii="Cambria Math" w:hAnsi="Cambria Math"/>
                            <w:sz w:val="24"/>
                            <w:szCs w:val="24"/>
                          </w:rPr>
                          <m:t>t-i</m:t>
                        </m:r>
                      </m:sub>
                    </m:sSub>
                  </m:e>
                </m:nary>
                <m:r>
                  <w:rPr>
                    <w:rFonts w:ascii="Cambria Math" w:hAnsi="Cambria Math" w:hint="eastAsia"/>
                    <w:sz w:val="24"/>
                    <w:szCs w:val="24"/>
                  </w:rPr>
                  <m:t>+</m:t>
                </m:r>
                <m:sSub>
                  <m:sSubPr>
                    <m:ctrlPr>
                      <w:rPr>
                        <w:rFonts w:ascii="Cambria Math" w:hAnsi="Cambria Math"/>
                        <w:sz w:val="24"/>
                        <w:szCs w:val="24"/>
                      </w:rPr>
                    </m:ctrlPr>
                  </m:sSubPr>
                  <m:e>
                    <m:r>
                      <w:rPr>
                        <w:rFonts w:ascii="Cambria Math" w:hAnsi="Cambria Math"/>
                        <w:sz w:val="24"/>
                        <w:szCs w:val="24"/>
                      </w:rPr>
                      <m:t>ϵ</m:t>
                    </m:r>
                  </m:e>
                  <m:sub>
                    <m:r>
                      <w:rPr>
                        <w:rFonts w:ascii="Cambria Math" w:hAnsi="Cambria Math"/>
                        <w:sz w:val="24"/>
                        <w:szCs w:val="24"/>
                      </w:rPr>
                      <m:t>i</m:t>
                    </m:r>
                  </m:sub>
                </m:sSub>
              </m:oMath>
            </m:oMathPara>
          </w:p>
        </w:tc>
        <w:tc>
          <w:tcPr>
            <w:tcW w:w="1014" w:type="dxa"/>
            <w:vAlign w:val="center"/>
          </w:tcPr>
          <w:p w14:paraId="15F79904" w14:textId="77777777" w:rsidR="001876D0" w:rsidRPr="00CA283F" w:rsidRDefault="001876D0" w:rsidP="00246360">
            <w:pPr>
              <w:jc w:val="right"/>
              <w:rPr>
                <w:sz w:val="24"/>
                <w:szCs w:val="24"/>
              </w:rPr>
            </w:pPr>
            <w:r w:rsidRPr="00CA283F">
              <w:rPr>
                <w:rFonts w:hint="eastAsia"/>
                <w:sz w:val="24"/>
                <w:szCs w:val="24"/>
              </w:rPr>
              <w:t>(</w:t>
            </w:r>
            <w:r w:rsidRPr="00CA283F">
              <w:rPr>
                <w:sz w:val="24"/>
                <w:szCs w:val="24"/>
              </w:rPr>
              <w:t>5)</w:t>
            </w:r>
          </w:p>
        </w:tc>
      </w:tr>
    </w:tbl>
    <w:p w14:paraId="1A58BCC2" w14:textId="77777777" w:rsidR="00080087" w:rsidRDefault="00080087" w:rsidP="001876D0">
      <w:pPr>
        <w:pStyle w:val="TTPParagraphothers"/>
        <w:ind w:firstLine="284"/>
        <w:textAlignment w:val="center"/>
      </w:pPr>
    </w:p>
    <w:p w14:paraId="594E11CD" w14:textId="77777777" w:rsidR="001876D0" w:rsidRPr="00AD7F5F" w:rsidRDefault="001876D0" w:rsidP="001876D0">
      <w:pPr>
        <w:pStyle w:val="TTPParagraphothers"/>
        <w:ind w:firstLine="284"/>
        <w:textAlignment w:val="center"/>
      </w:pPr>
      <w:r w:rsidRPr="00AF2D01">
        <w:t>The equation (</w:t>
      </w:r>
      <w:r>
        <w:t>5</w:t>
      </w:r>
      <w:r w:rsidRPr="00AF2D01">
        <w:t xml:space="preserve">) shows the equational setting for </w:t>
      </w:r>
      <w:r>
        <w:t>AR</w:t>
      </w:r>
      <w:r w:rsidRPr="00AF2D01">
        <w:t>MA model</w:t>
      </w:r>
      <w:r>
        <w:t xml:space="preserve"> which combines both AR and MA model which uses the past data and past impulse response to forecast the future. It </w:t>
      </w:r>
      <w:r w:rsidRPr="00AD7F5F">
        <w:t>describe</w:t>
      </w:r>
      <w:r>
        <w:t>s</w:t>
      </w:r>
      <w:r w:rsidRPr="00AD7F5F">
        <w:t xml:space="preserve"> weakly stationary stochastic time series in terms of two polynomials by past value and disturbances.</w:t>
      </w:r>
      <w:r>
        <w:rPr>
          <w:rFonts w:hint="eastAsia"/>
        </w:rPr>
        <w:t xml:space="preserve"> </w:t>
      </w:r>
      <w:r>
        <w:t xml:space="preserve">In equation (5), </w:t>
      </w:r>
      <m:oMath>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m:t>
            </m:r>
          </m:sub>
        </m:sSub>
      </m:oMath>
      <w:r>
        <w:t>} is a white noise series and p and q are not negative integers. AR model and MA model are both special form of ARMA</w:t>
      </w:r>
      <w:r w:rsidR="002F7279">
        <w:t xml:space="preserve"> </w:t>
      </w:r>
      <w:r>
        <w:t>(p,</w:t>
      </w:r>
      <w:r w:rsidR="002F7279">
        <w:t xml:space="preserve"> </w:t>
      </w:r>
      <w:r>
        <w:t xml:space="preserve">q). Therefore, </w:t>
      </w:r>
      <w:r w:rsidRPr="00AD7F5F">
        <w:t>the first of these polynomials is for autoregression-</w:t>
      </w:r>
      <m:oMath>
        <m: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B-...-</m:t>
        </m:r>
        <m:sSub>
          <m:sSubPr>
            <m:ctrlPr>
              <w:rPr>
                <w:rFonts w:ascii="Cambria Math" w:hAnsi="Cambria Math"/>
              </w:rPr>
            </m:ctrlPr>
          </m:sSubPr>
          <m:e>
            <m:r>
              <w:rPr>
                <w:rFonts w:ascii="Cambria Math" w:hAnsi="Cambria Math"/>
              </w:rPr>
              <m:t>ϕ</m:t>
            </m:r>
          </m:e>
          <m:sub>
            <m:r>
              <w:rPr>
                <w:rFonts w:ascii="Cambria Math" w:hAnsi="Cambria Math"/>
              </w:rPr>
              <m:t>p</m:t>
            </m:r>
          </m:sub>
        </m:sSub>
        <m:sSup>
          <m:sSupPr>
            <m:ctrlPr>
              <w:rPr>
                <w:rFonts w:ascii="Cambria Math" w:hAnsi="Cambria Math"/>
              </w:rPr>
            </m:ctrlPr>
          </m:sSupPr>
          <m:e>
            <m:r>
              <w:rPr>
                <w:rFonts w:ascii="Cambria Math" w:hAnsi="Cambria Math"/>
              </w:rPr>
              <m:t>B</m:t>
            </m:r>
          </m:e>
          <m:sup>
            <m:r>
              <w:rPr>
                <w:rFonts w:ascii="Cambria Math" w:hAnsi="Cambria Math"/>
              </w:rPr>
              <m:t>p</m:t>
            </m:r>
          </m:sup>
        </m:sSup>
      </m:oMath>
      <w:r w:rsidRPr="00AD7F5F">
        <w:t>, the second for the moving average-</w:t>
      </w:r>
      <m:oMath>
        <m:r>
          <w:rPr>
            <w:rFonts w:ascii="Cambria Math" w:hAnsi="Cambria Math"/>
          </w:rPr>
          <m:t>1-</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B-...-</m:t>
        </m:r>
        <m:sSub>
          <m:sSubPr>
            <m:ctrlPr>
              <w:rPr>
                <w:rFonts w:ascii="Cambria Math" w:hAnsi="Cambria Math"/>
              </w:rPr>
            </m:ctrlPr>
          </m:sSubPr>
          <m:e>
            <m:r>
              <w:rPr>
                <w:rFonts w:ascii="Cambria Math" w:hAnsi="Cambria Math"/>
              </w:rPr>
              <m:t>θ</m:t>
            </m:r>
          </m:e>
          <m:sub>
            <m:r>
              <w:rPr>
                <w:rFonts w:ascii="Cambria Math" w:hAnsi="Cambria Math"/>
              </w:rPr>
              <m:t>p</m:t>
            </m:r>
          </m:sub>
        </m:sSub>
        <m:sSup>
          <m:sSupPr>
            <m:ctrlPr>
              <w:rPr>
                <w:rFonts w:ascii="Cambria Math" w:hAnsi="Cambria Math"/>
              </w:rPr>
            </m:ctrlPr>
          </m:sSupPr>
          <m:e>
            <m:r>
              <w:rPr>
                <w:rFonts w:ascii="Cambria Math" w:hAnsi="Cambria Math"/>
              </w:rPr>
              <m:t>B</m:t>
            </m:r>
          </m:e>
          <m:sup>
            <m:r>
              <w:rPr>
                <w:rFonts w:ascii="Cambria Math" w:hAnsi="Cambria Math"/>
              </w:rPr>
              <m:t>q</m:t>
            </m:r>
          </m:sup>
        </m:sSup>
      </m:oMath>
      <w:r w:rsidRPr="00AD7F5F">
        <w:t>.</w:t>
      </w:r>
    </w:p>
    <w:p w14:paraId="230DCF93" w14:textId="77777777" w:rsidR="001876D0" w:rsidRDefault="001876D0" w:rsidP="001876D0">
      <w:pPr>
        <w:pStyle w:val="TTPParagraphothers"/>
        <w:ind w:firstLine="284"/>
        <w:textAlignment w:val="center"/>
      </w:pPr>
      <w:r w:rsidRPr="00F47214">
        <w:t>According to Engle, there is also a special kind of heteroskedasticity in time series data</w:t>
      </w:r>
      <w:r>
        <w:t xml:space="preserve"> which is called Autoregressive Conditional Heteroskedasticity</w:t>
      </w:r>
      <w:r w:rsidRPr="00F47214">
        <w:t>. More specifically, when the data fluctuation or variance is large for the current period or several past periods, the data or variance may also be large for future periods</w:t>
      </w:r>
      <w:r>
        <w:t xml:space="preserve"> [</w:t>
      </w:r>
      <w:r w:rsidR="00FB0511">
        <w:t>11</w:t>
      </w:r>
      <w:r>
        <w:t>]</w:t>
      </w:r>
      <w:r w:rsidRPr="00F47214">
        <w:t>.</w:t>
      </w:r>
      <w:r>
        <w:t xml:space="preserve"> The equation (6) shows the normal setting of ARCH model.</w:t>
      </w:r>
    </w:p>
    <w:p w14:paraId="63E0F5AB" w14:textId="77777777" w:rsidR="00080087" w:rsidRDefault="00080087" w:rsidP="001876D0">
      <w:pPr>
        <w:pStyle w:val="TTPParagraphothers"/>
        <w:ind w:firstLine="284"/>
        <w:textAlignment w:val="center"/>
      </w:pPr>
    </w:p>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9"/>
        <w:gridCol w:w="1012"/>
      </w:tblGrid>
      <w:tr w:rsidR="001876D0" w14:paraId="76DD3E14" w14:textId="77777777" w:rsidTr="004C077F">
        <w:trPr>
          <w:trHeight w:val="254"/>
        </w:trPr>
        <w:tc>
          <w:tcPr>
            <w:tcW w:w="8699" w:type="dxa"/>
            <w:vAlign w:val="center"/>
          </w:tcPr>
          <w:p w14:paraId="483D94F6" w14:textId="77777777" w:rsidR="001876D0" w:rsidRPr="00CA283F" w:rsidRDefault="00000000" w:rsidP="00246360">
            <w:pPr>
              <w:rPr>
                <w:sz w:val="24"/>
                <w:szCs w:val="24"/>
              </w:rPr>
            </w:pPr>
            <m:oMathPara>
              <m:oMath>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sz w:val="24"/>
                        <w:szCs w:val="24"/>
                      </w:rPr>
                    </m:ctrlPr>
                  </m:sSubPr>
                  <m:e>
                    <m:sSup>
                      <m:sSupPr>
                        <m:ctrlPr>
                          <w:rPr>
                            <w:rFonts w:ascii="Cambria Math" w:hAnsi="Cambria Math"/>
                            <w:sz w:val="24"/>
                            <w:szCs w:val="24"/>
                          </w:rPr>
                        </m:ctrlPr>
                      </m:sSupPr>
                      <m:e>
                        <m:r>
                          <w:rPr>
                            <w:rFonts w:ascii="Cambria Math" w:hAnsi="Cambria Math"/>
                            <w:sz w:val="24"/>
                            <w:szCs w:val="24"/>
                          </w:rPr>
                          <m:t>ϵ</m:t>
                        </m:r>
                      </m:e>
                      <m:sup>
                        <m:r>
                          <w:rPr>
                            <w:rFonts w:ascii="Cambria Math" w:hAnsi="Cambria Math"/>
                            <w:sz w:val="24"/>
                            <w:szCs w:val="24"/>
                          </w:rPr>
                          <m:t>2</m:t>
                        </m:r>
                      </m:sup>
                    </m:sSup>
                  </m:e>
                  <m:sub>
                    <m:r>
                      <w:rPr>
                        <w:rFonts w:ascii="Cambria Math" w:hAnsi="Cambria Math"/>
                        <w:sz w:val="24"/>
                        <w:szCs w:val="24"/>
                      </w:rPr>
                      <m:t>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q</m:t>
                    </m:r>
                  </m:sub>
                </m:sSub>
                <m:sSubSup>
                  <m:sSubSupPr>
                    <m:ctrlPr>
                      <w:rPr>
                        <w:rFonts w:ascii="Cambria Math" w:hAnsi="Cambria Math"/>
                        <w:sz w:val="24"/>
                        <w:szCs w:val="24"/>
                      </w:rPr>
                    </m:ctrlPr>
                  </m:sSubSupPr>
                  <m:e>
                    <m:r>
                      <w:rPr>
                        <w:rFonts w:ascii="Cambria Math" w:hAnsi="Cambria Math"/>
                        <w:sz w:val="24"/>
                        <w:szCs w:val="24"/>
                      </w:rPr>
                      <m:t>ϵ</m:t>
                    </m:r>
                  </m:e>
                  <m:sub>
                    <m:r>
                      <w:rPr>
                        <w:rFonts w:ascii="Cambria Math" w:hAnsi="Cambria Math"/>
                        <w:sz w:val="24"/>
                        <w:szCs w:val="24"/>
                      </w:rPr>
                      <m:t>t-q</m:t>
                    </m:r>
                  </m:sub>
                  <m:sup>
                    <m:r>
                      <w:rPr>
                        <w:rFonts w:ascii="Cambria Math" w:hAnsi="Cambria Math"/>
                        <w:sz w:val="24"/>
                        <w:szCs w:val="24"/>
                      </w:rPr>
                      <m:t>2</m:t>
                    </m:r>
                  </m:sup>
                </m:sSubSup>
              </m:oMath>
            </m:oMathPara>
          </w:p>
        </w:tc>
        <w:tc>
          <w:tcPr>
            <w:tcW w:w="1012" w:type="dxa"/>
            <w:vAlign w:val="center"/>
          </w:tcPr>
          <w:p w14:paraId="7D887429" w14:textId="77777777" w:rsidR="001876D0" w:rsidRPr="00CA283F" w:rsidRDefault="001876D0" w:rsidP="00246360">
            <w:pPr>
              <w:jc w:val="right"/>
              <w:rPr>
                <w:sz w:val="24"/>
                <w:szCs w:val="24"/>
              </w:rPr>
            </w:pPr>
            <w:r w:rsidRPr="00CA283F">
              <w:rPr>
                <w:rFonts w:hint="eastAsia"/>
                <w:sz w:val="24"/>
                <w:szCs w:val="24"/>
              </w:rPr>
              <w:t>(</w:t>
            </w:r>
            <w:r w:rsidRPr="00CA283F">
              <w:rPr>
                <w:sz w:val="24"/>
                <w:szCs w:val="24"/>
              </w:rPr>
              <w:t>6)</w:t>
            </w:r>
          </w:p>
        </w:tc>
      </w:tr>
    </w:tbl>
    <w:p w14:paraId="20A388C4" w14:textId="77777777" w:rsidR="00080087" w:rsidRDefault="00080087" w:rsidP="001876D0">
      <w:pPr>
        <w:pStyle w:val="TTPParagraphothers"/>
        <w:ind w:firstLine="284"/>
        <w:textAlignment w:val="center"/>
      </w:pPr>
    </w:p>
    <w:p w14:paraId="3CC298A7" w14:textId="77777777" w:rsidR="001876D0" w:rsidRDefault="001876D0" w:rsidP="001876D0">
      <w:pPr>
        <w:pStyle w:val="TTPParagraphothers"/>
        <w:ind w:firstLine="284"/>
        <w:textAlignment w:val="center"/>
      </w:pPr>
      <w:r w:rsidRPr="00DA5CA9">
        <w:lastRenderedPageBreak/>
        <w:t xml:space="preserve">In the ARCH (p) model, if p is larger, many parameters will be required to be considered, which will lose sample capacity. According to </w:t>
      </w:r>
      <w:proofErr w:type="spellStart"/>
      <w:r w:rsidRPr="00847CB5">
        <w:t>Bollerslev</w:t>
      </w:r>
      <w:proofErr w:type="spellEnd"/>
      <w:r w:rsidRPr="00DA5CA9">
        <w:t>, if the number of parameters is reduced, the prediction of future conditional variance will be more accurate</w:t>
      </w:r>
      <w:r>
        <w:t xml:space="preserve"> [</w:t>
      </w:r>
      <w:r w:rsidR="00FB0511">
        <w:t>12</w:t>
      </w:r>
      <w:r>
        <w:t>]</w:t>
      </w:r>
      <w:r w:rsidRPr="00DA5CA9">
        <w:t>.</w:t>
      </w:r>
      <w:r>
        <w:t xml:space="preserve"> To be specific, based on the ARCH model, if the self-regression part of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t xml:space="preserve">been added and </w:t>
      </w:r>
      <m:oMath>
        <m:sSup>
          <m:sSupPr>
            <m:ctrlPr>
              <w:rPr>
                <w:rFonts w:ascii="Cambria Math" w:hAnsi="Cambria Math"/>
                <w:i/>
              </w:rPr>
            </m:ctrlPr>
          </m:sSupPr>
          <m:e>
            <m:r>
              <w:rPr>
                <w:rFonts w:ascii="Cambria Math" w:hAnsi="Cambria Math"/>
              </w:rPr>
              <m:t>σ</m:t>
            </m:r>
          </m:e>
          <m:sup>
            <m:r>
              <w:rPr>
                <w:rFonts w:ascii="Cambria Math" w:hAnsi="Cambria Math"/>
              </w:rPr>
              <m:t>2</m:t>
            </m:r>
          </m:sup>
        </m:sSup>
      </m:oMath>
      <w:r>
        <w:rPr>
          <w:rFonts w:hint="eastAsia"/>
        </w:rPr>
        <w:t>i</w:t>
      </w:r>
      <w:r>
        <w:t xml:space="preserve">s the equation of </w:t>
      </w:r>
      <m:oMath>
        <m:sSubSup>
          <m:sSubSupPr>
            <m:ctrlPr>
              <w:rPr>
                <w:rFonts w:ascii="Cambria Math" w:hAnsi="Cambria Math"/>
                <w:i/>
              </w:rPr>
            </m:ctrlPr>
          </m:sSubSupPr>
          <m:e>
            <m:r>
              <w:rPr>
                <w:rFonts w:ascii="Cambria Math" w:hAnsi="Cambria Math"/>
              </w:rPr>
              <m:t>σ</m:t>
            </m:r>
          </m:e>
          <m:sub>
            <m:r>
              <w:rPr>
                <w:rFonts w:ascii="Cambria Math" w:hAnsi="Cambria Math"/>
              </w:rPr>
              <m:t>t-1</m:t>
            </m:r>
          </m:sub>
          <m:sup>
            <m:r>
              <w:rPr>
                <w:rFonts w:ascii="Cambria Math" w:hAnsi="Cambria Math"/>
              </w:rPr>
              <m:t>2</m:t>
            </m:r>
          </m:sup>
        </m:sSubSup>
        <m:r>
          <w:rPr>
            <w:rFonts w:ascii="Cambria Math" w:hAnsi="Cambria Math"/>
          </w:rPr>
          <m:t xml:space="preserve">,…, </m:t>
        </m:r>
        <m:sSubSup>
          <m:sSubSupPr>
            <m:ctrlPr>
              <w:rPr>
                <w:rFonts w:ascii="Cambria Math" w:hAnsi="Cambria Math"/>
                <w:i/>
              </w:rPr>
            </m:ctrlPr>
          </m:sSubSupPr>
          <m:e>
            <m:r>
              <w:rPr>
                <w:rFonts w:ascii="Cambria Math" w:hAnsi="Cambria Math"/>
              </w:rPr>
              <m:t>σ</m:t>
            </m:r>
          </m:e>
          <m:sub>
            <m:r>
              <w:rPr>
                <w:rFonts w:ascii="Cambria Math" w:hAnsi="Cambria Math"/>
              </w:rPr>
              <m:t>t-p</m:t>
            </m:r>
          </m:sub>
          <m:sup>
            <m:r>
              <w:rPr>
                <w:rFonts w:ascii="Cambria Math" w:hAnsi="Cambria Math"/>
              </w:rPr>
              <m:t>2</m:t>
            </m:r>
          </m:sup>
        </m:sSubSup>
      </m:oMath>
      <w:r>
        <w:rPr>
          <w:rFonts w:hint="eastAsia"/>
        </w:rPr>
        <w:t>.</w:t>
      </w:r>
      <w:r>
        <w:t xml:space="preserve"> The normal setting of GARCH model will be shown as equation (7)</w:t>
      </w:r>
    </w:p>
    <w:p w14:paraId="10670328" w14:textId="77777777" w:rsidR="00080087" w:rsidRDefault="00080087" w:rsidP="001876D0">
      <w:pPr>
        <w:pStyle w:val="TTPParagraphothers"/>
        <w:ind w:firstLine="284"/>
        <w:textAlignment w:val="center"/>
      </w:pPr>
    </w:p>
    <w:tbl>
      <w:tblPr>
        <w:tblStyle w:val="TableGrid"/>
        <w:tblW w:w="9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9"/>
        <w:gridCol w:w="1012"/>
      </w:tblGrid>
      <w:tr w:rsidR="001876D0" w14:paraId="5286FC5A" w14:textId="77777777" w:rsidTr="004C077F">
        <w:trPr>
          <w:trHeight w:val="253"/>
        </w:trPr>
        <w:tc>
          <w:tcPr>
            <w:tcW w:w="8699" w:type="dxa"/>
            <w:vAlign w:val="center"/>
          </w:tcPr>
          <w:p w14:paraId="5AF0C9C1" w14:textId="77777777" w:rsidR="001876D0" w:rsidRPr="00CA283F" w:rsidRDefault="00000000" w:rsidP="00246360">
            <w:pPr>
              <w:rPr>
                <w:sz w:val="24"/>
                <w:szCs w:val="24"/>
              </w:rPr>
            </w:pPr>
            <m:oMathPara>
              <m:oMath>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sz w:val="24"/>
                        <w:szCs w:val="24"/>
                      </w:rPr>
                    </m:ctrlPr>
                  </m:sSubPr>
                  <m:e>
                    <m:sSup>
                      <m:sSupPr>
                        <m:ctrlPr>
                          <w:rPr>
                            <w:rFonts w:ascii="Cambria Math" w:hAnsi="Cambria Math"/>
                            <w:sz w:val="24"/>
                            <w:szCs w:val="24"/>
                          </w:rPr>
                        </m:ctrlPr>
                      </m:sSupPr>
                      <m:e>
                        <m:r>
                          <w:rPr>
                            <w:rFonts w:ascii="Cambria Math" w:hAnsi="Cambria Math"/>
                            <w:sz w:val="24"/>
                            <w:szCs w:val="24"/>
                          </w:rPr>
                          <m:t>ϵ</m:t>
                        </m:r>
                      </m:e>
                      <m:sup>
                        <m:r>
                          <w:rPr>
                            <w:rFonts w:ascii="Cambria Math" w:hAnsi="Cambria Math"/>
                            <w:sz w:val="24"/>
                            <w:szCs w:val="24"/>
                          </w:rPr>
                          <m:t>2</m:t>
                        </m:r>
                      </m:sup>
                    </m:sSup>
                  </m:e>
                  <m:sub>
                    <m:r>
                      <w:rPr>
                        <w:rFonts w:ascii="Cambria Math" w:hAnsi="Cambria Math"/>
                        <w:sz w:val="24"/>
                        <w:szCs w:val="24"/>
                      </w:rPr>
                      <m:t>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q</m:t>
                    </m:r>
                  </m:sub>
                </m:sSub>
                <m:sSubSup>
                  <m:sSubSupPr>
                    <m:ctrlPr>
                      <w:rPr>
                        <w:rFonts w:ascii="Cambria Math" w:hAnsi="Cambria Math"/>
                        <w:sz w:val="24"/>
                        <w:szCs w:val="24"/>
                      </w:rPr>
                    </m:ctrlPr>
                  </m:sSubSupPr>
                  <m:e>
                    <m:r>
                      <w:rPr>
                        <w:rFonts w:ascii="Cambria Math" w:hAnsi="Cambria Math"/>
                        <w:sz w:val="24"/>
                        <w:szCs w:val="24"/>
                      </w:rPr>
                      <m:t>ϵ</m:t>
                    </m:r>
                  </m:e>
                  <m:sub>
                    <m:r>
                      <w:rPr>
                        <w:rFonts w:ascii="Cambria Math" w:hAnsi="Cambria Math"/>
                        <w:sz w:val="24"/>
                        <w:szCs w:val="24"/>
                      </w:rPr>
                      <m:t>t-q</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1</m:t>
                    </m:r>
                  </m:sub>
                </m:sSub>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t-1</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p</m:t>
                    </m:r>
                  </m:sub>
                </m:sSub>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t-p</m:t>
                    </m:r>
                  </m:sub>
                  <m:sup>
                    <m:r>
                      <w:rPr>
                        <w:rFonts w:ascii="Cambria Math" w:hAnsi="Cambria Math"/>
                        <w:sz w:val="24"/>
                        <w:szCs w:val="24"/>
                      </w:rPr>
                      <m:t>2</m:t>
                    </m:r>
                  </m:sup>
                </m:sSubSup>
              </m:oMath>
            </m:oMathPara>
          </w:p>
        </w:tc>
        <w:tc>
          <w:tcPr>
            <w:tcW w:w="1012" w:type="dxa"/>
            <w:vAlign w:val="center"/>
          </w:tcPr>
          <w:p w14:paraId="6278E21A" w14:textId="77777777" w:rsidR="001876D0" w:rsidRPr="00CA283F" w:rsidRDefault="001876D0" w:rsidP="00246360">
            <w:pPr>
              <w:jc w:val="right"/>
              <w:rPr>
                <w:sz w:val="24"/>
                <w:szCs w:val="24"/>
              </w:rPr>
            </w:pPr>
            <w:r w:rsidRPr="00CA283F">
              <w:rPr>
                <w:rFonts w:hint="eastAsia"/>
                <w:sz w:val="24"/>
                <w:szCs w:val="24"/>
              </w:rPr>
              <w:t>(</w:t>
            </w:r>
            <w:r w:rsidRPr="00CA283F">
              <w:rPr>
                <w:sz w:val="24"/>
                <w:szCs w:val="24"/>
              </w:rPr>
              <w:t>7)</w:t>
            </w:r>
          </w:p>
        </w:tc>
      </w:tr>
    </w:tbl>
    <w:p w14:paraId="1F8BDAAB" w14:textId="77777777" w:rsidR="00080087" w:rsidRDefault="00080087" w:rsidP="001876D0">
      <w:pPr>
        <w:pStyle w:val="TTPParagraphothers"/>
        <w:ind w:firstLine="284"/>
        <w:textAlignment w:val="center"/>
      </w:pPr>
    </w:p>
    <w:p w14:paraId="5350A105" w14:textId="77777777" w:rsidR="001876D0" w:rsidRDefault="001876D0" w:rsidP="001876D0">
      <w:pPr>
        <w:pStyle w:val="TTPParagraphothers"/>
        <w:ind w:firstLine="284"/>
        <w:textAlignment w:val="center"/>
      </w:pPr>
      <w:r w:rsidRPr="00AD7F5F">
        <w:t>GARCH is combined with ARCH term-</w:t>
      </w:r>
      <m:oMath>
        <m:sSub>
          <m:sSubPr>
            <m:ctrlPr>
              <w:rPr>
                <w:rFonts w:ascii="Cambria Math" w:hAnsi="Cambria Math"/>
              </w:rPr>
            </m:ctrlPr>
          </m:sSubPr>
          <m:e>
            <m:r>
              <w:rPr>
                <w:rFonts w:ascii="Cambria Math" w:hAnsi="Cambria Math"/>
              </w:rPr>
              <m:t>α</m:t>
            </m:r>
          </m:e>
          <m:sub>
            <m:r>
              <w:rPr>
                <w:rFonts w:ascii="Cambria Math" w:hAnsi="Cambria Math"/>
              </w:rPr>
              <m:t>1</m:t>
            </m:r>
          </m:sub>
        </m:sSub>
        <m:sSub>
          <m:sSubPr>
            <m:ctrlPr>
              <w:rPr>
                <w:rFonts w:ascii="Cambria Math" w:hAnsi="Cambria Math"/>
              </w:rPr>
            </m:ctrlPr>
          </m:sSubPr>
          <m:e>
            <m:sSup>
              <m:sSupPr>
                <m:ctrlPr>
                  <w:rPr>
                    <w:rFonts w:ascii="Cambria Math" w:hAnsi="Cambria Math"/>
                  </w:rPr>
                </m:ctrlPr>
              </m:sSupPr>
              <m:e>
                <m:r>
                  <w:rPr>
                    <w:rFonts w:ascii="Cambria Math" w:hAnsi="Cambria Math"/>
                  </w:rPr>
                  <m:t>ϵ</m:t>
                </m:r>
              </m:e>
              <m:sup>
                <m:r>
                  <w:rPr>
                    <w:rFonts w:ascii="Cambria Math" w:hAnsi="Cambria Math"/>
                  </w:rPr>
                  <m:t>2</m:t>
                </m:r>
              </m:sup>
            </m:sSup>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q</m:t>
            </m:r>
          </m:sub>
        </m:sSub>
        <m:sSubSup>
          <m:sSubSupPr>
            <m:ctrlPr>
              <w:rPr>
                <w:rFonts w:ascii="Cambria Math" w:hAnsi="Cambria Math"/>
              </w:rPr>
            </m:ctrlPr>
          </m:sSubSupPr>
          <m:e>
            <m:r>
              <w:rPr>
                <w:rFonts w:ascii="Cambria Math" w:hAnsi="Cambria Math"/>
              </w:rPr>
              <m:t>ϵ</m:t>
            </m:r>
          </m:e>
          <m:sub>
            <m:r>
              <w:rPr>
                <w:rFonts w:ascii="Cambria Math" w:hAnsi="Cambria Math"/>
              </w:rPr>
              <m:t>t-q</m:t>
            </m:r>
          </m:sub>
          <m:sup>
            <m:r>
              <w:rPr>
                <w:rFonts w:ascii="Cambria Math" w:hAnsi="Cambria Math"/>
              </w:rPr>
              <m:t>2</m:t>
            </m:r>
          </m:sup>
        </m:sSubSup>
      </m:oMath>
      <w:r w:rsidRPr="00AD7F5F">
        <w:t xml:space="preserve"> and GARCH term- </w:t>
      </w:r>
      <m:oMath>
        <m:sSub>
          <m:sSubPr>
            <m:ctrlPr>
              <w:rPr>
                <w:rFonts w:ascii="Cambria Math" w:hAnsi="Cambria Math"/>
              </w:rPr>
            </m:ctrlPr>
          </m:sSubPr>
          <m:e>
            <m:r>
              <w:rPr>
                <w:rFonts w:ascii="Cambria Math" w:hAnsi="Cambria Math"/>
              </w:rPr>
              <m:t>γ</m:t>
            </m:r>
          </m:e>
          <m:sub>
            <m:r>
              <w:rPr>
                <w:rFonts w:ascii="Cambria Math" w:hAnsi="Cambria Math"/>
              </w:rPr>
              <m:t>1</m:t>
            </m:r>
          </m:sub>
        </m:sSub>
        <m:sSubSup>
          <m:sSubSupPr>
            <m:ctrlPr>
              <w:rPr>
                <w:rFonts w:ascii="Cambria Math" w:hAnsi="Cambria Math"/>
              </w:rPr>
            </m:ctrlPr>
          </m:sSubSupPr>
          <m:e>
            <m:r>
              <w:rPr>
                <w:rFonts w:ascii="Cambria Math" w:hAnsi="Cambria Math"/>
              </w:rPr>
              <m:t>σ</m:t>
            </m:r>
          </m:e>
          <m:sub>
            <m:r>
              <w:rPr>
                <w:rFonts w:ascii="Cambria Math" w:hAnsi="Cambria Math"/>
              </w:rPr>
              <m:t>t-1</m:t>
            </m:r>
          </m:sub>
          <m:sup>
            <m:r>
              <w:rPr>
                <w:rFonts w:ascii="Cambria Math" w:hAnsi="Cambria Math"/>
              </w:rPr>
              <m:t>2</m:t>
            </m:r>
          </m:sup>
        </m:sSubSup>
        <m: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p</m:t>
            </m:r>
          </m:sub>
        </m:sSub>
        <m:sSubSup>
          <m:sSubSupPr>
            <m:ctrlPr>
              <w:rPr>
                <w:rFonts w:ascii="Cambria Math" w:hAnsi="Cambria Math"/>
              </w:rPr>
            </m:ctrlPr>
          </m:sSubSupPr>
          <m:e>
            <m:r>
              <w:rPr>
                <w:rFonts w:ascii="Cambria Math" w:hAnsi="Cambria Math"/>
              </w:rPr>
              <m:t>σ</m:t>
            </m:r>
          </m:e>
          <m:sub>
            <m:r>
              <w:rPr>
                <w:rFonts w:ascii="Cambria Math" w:hAnsi="Cambria Math"/>
              </w:rPr>
              <m:t>t-p</m:t>
            </m:r>
          </m:sub>
          <m:sup>
            <m:r>
              <w:rPr>
                <w:rFonts w:ascii="Cambria Math" w:hAnsi="Cambria Math"/>
              </w:rPr>
              <m:t>2</m:t>
            </m:r>
          </m:sup>
        </m:sSubSup>
      </m:oMath>
    </w:p>
    <w:p w14:paraId="573E20EB" w14:textId="77777777" w:rsidR="001876D0" w:rsidRDefault="001876D0" w:rsidP="001876D0">
      <w:pPr>
        <w:pStyle w:val="TTPParagraphothers"/>
        <w:ind w:firstLine="284"/>
        <w:textAlignment w:val="center"/>
      </w:pPr>
      <w:r>
        <w:t xml:space="preserve">Furthermore, since </w:t>
      </w:r>
      <m:oMath>
        <m:sSubSup>
          <m:sSubSupPr>
            <m:ctrlPr>
              <w:rPr>
                <w:rFonts w:ascii="Cambria Math" w:hAnsi="Cambria Math"/>
                <w:i/>
              </w:rPr>
            </m:ctrlPr>
          </m:sSubSupPr>
          <m:e>
            <m:r>
              <w:rPr>
                <w:rFonts w:ascii="Cambria Math" w:hAnsi="Cambria Math"/>
              </w:rPr>
              <m:t>σ</m:t>
            </m:r>
          </m:e>
          <m:sub>
            <m:r>
              <w:rPr>
                <w:rFonts w:ascii="Cambria Math" w:hAnsi="Cambria Math"/>
              </w:rPr>
              <m:t>t-1</m:t>
            </m:r>
          </m:sub>
          <m:sup>
            <m:r>
              <w:rPr>
                <w:rFonts w:ascii="Cambria Math" w:hAnsi="Cambria Math"/>
              </w:rPr>
              <m:t>2</m:t>
            </m:r>
          </m:sup>
        </m:sSubSup>
      </m:oMath>
      <w:r>
        <w:rPr>
          <w:rFonts w:hint="eastAsia"/>
        </w:rPr>
        <w:t xml:space="preserve"> </w:t>
      </w:r>
      <w:r>
        <w:t xml:space="preserve">is already contained the information of </w:t>
      </w:r>
      <m:oMath>
        <m:sSubSup>
          <m:sSubSupPr>
            <m:ctrlPr>
              <w:rPr>
                <w:rFonts w:ascii="Cambria Math" w:hAnsi="Cambria Math"/>
                <w:i/>
              </w:rPr>
            </m:ctrlPr>
          </m:sSubSupPr>
          <m:e>
            <m:r>
              <w:rPr>
                <w:rFonts w:ascii="Cambria Math" w:hAnsi="Cambria Math"/>
              </w:rPr>
              <m:t>ε</m:t>
            </m:r>
          </m:e>
          <m:sub>
            <m:r>
              <w:rPr>
                <w:rFonts w:ascii="Cambria Math" w:hAnsi="Cambria Math"/>
              </w:rPr>
              <m:t>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ε</m:t>
            </m:r>
          </m:e>
          <m:sub>
            <m:r>
              <w:rPr>
                <w:rFonts w:ascii="Cambria Math" w:hAnsi="Cambria Math"/>
              </w:rPr>
              <m:t>t-p-1</m:t>
            </m:r>
          </m:sub>
          <m:sup>
            <m:r>
              <w:rPr>
                <w:rFonts w:ascii="Cambria Math" w:hAnsi="Cambria Math"/>
              </w:rPr>
              <m:t>2</m:t>
            </m:r>
          </m:sup>
        </m:sSubSup>
      </m:oMath>
      <w:r>
        <w:rPr>
          <w:rFonts w:hint="eastAsia"/>
        </w:rPr>
        <w:t>,</w:t>
      </w:r>
      <w:r>
        <w:t xml:space="preserve"> the GARCH model is able to reduce the parameters to achieve an accurate </w:t>
      </w:r>
      <w:r w:rsidRPr="00DA5CA9">
        <w:t>prediction of future conditional variance</w:t>
      </w:r>
      <w:r>
        <w:t>. This can be shown in the equation (8) which is GARCH (1,1)</w:t>
      </w:r>
      <w:r w:rsidR="00080087">
        <w:t>.</w:t>
      </w:r>
    </w:p>
    <w:p w14:paraId="0581CAFD" w14:textId="77777777" w:rsidR="00080087" w:rsidRDefault="00080087" w:rsidP="001876D0">
      <w:pPr>
        <w:pStyle w:val="TTPParagraphothers"/>
        <w:ind w:firstLine="284"/>
        <w:textAlignment w:val="center"/>
      </w:pPr>
    </w:p>
    <w:tbl>
      <w:tblPr>
        <w:tblStyle w:val="TableGrid"/>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2"/>
        <w:gridCol w:w="1015"/>
      </w:tblGrid>
      <w:tr w:rsidR="001876D0" w14:paraId="4A35A768" w14:textId="77777777" w:rsidTr="004C077F">
        <w:trPr>
          <w:trHeight w:val="258"/>
        </w:trPr>
        <w:tc>
          <w:tcPr>
            <w:tcW w:w="8722" w:type="dxa"/>
            <w:vAlign w:val="center"/>
          </w:tcPr>
          <w:p w14:paraId="5F5509CD" w14:textId="77777777" w:rsidR="001876D0" w:rsidRPr="00CA283F" w:rsidRDefault="00000000" w:rsidP="00246360">
            <w:pPr>
              <w:rPr>
                <w:sz w:val="24"/>
                <w:szCs w:val="24"/>
              </w:rPr>
            </w:pPr>
            <m:oMathPara>
              <m:oMath>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sz w:val="24"/>
                        <w:szCs w:val="24"/>
                      </w:rPr>
                    </m:ctrlPr>
                  </m:sSubPr>
                  <m:e>
                    <m:sSup>
                      <m:sSupPr>
                        <m:ctrlPr>
                          <w:rPr>
                            <w:rFonts w:ascii="Cambria Math" w:hAnsi="Cambria Math"/>
                            <w:sz w:val="24"/>
                            <w:szCs w:val="24"/>
                          </w:rPr>
                        </m:ctrlPr>
                      </m:sSupPr>
                      <m:e>
                        <m:r>
                          <w:rPr>
                            <w:rFonts w:ascii="Cambria Math" w:hAnsi="Cambria Math"/>
                            <w:sz w:val="24"/>
                            <w:szCs w:val="24"/>
                          </w:rPr>
                          <m:t>ϵ</m:t>
                        </m:r>
                      </m:e>
                      <m:sup>
                        <m:r>
                          <w:rPr>
                            <w:rFonts w:ascii="Cambria Math" w:hAnsi="Cambria Math"/>
                            <w:sz w:val="24"/>
                            <w:szCs w:val="24"/>
                          </w:rPr>
                          <m:t>2</m:t>
                        </m:r>
                      </m:sup>
                    </m:sSup>
                  </m:e>
                  <m:sub>
                    <m:r>
                      <w:rPr>
                        <w:rFonts w:ascii="Cambria Math" w:hAnsi="Cambria Math"/>
                        <w:sz w:val="24"/>
                        <w:szCs w:val="24"/>
                      </w:rPr>
                      <m:t>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1</m:t>
                    </m:r>
                  </m:sub>
                </m:sSub>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t-1</m:t>
                    </m:r>
                  </m:sub>
                  <m:sup>
                    <m:r>
                      <w:rPr>
                        <w:rFonts w:ascii="Cambria Math" w:hAnsi="Cambria Math"/>
                        <w:sz w:val="24"/>
                        <w:szCs w:val="24"/>
                      </w:rPr>
                      <m:t>2</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num>
                  <m:den>
                    <m:r>
                      <w:rPr>
                        <w:rFonts w:ascii="Cambria Math" w:hAnsi="Cambria Math"/>
                        <w:sz w:val="24"/>
                        <w:szCs w:val="24"/>
                      </w:rPr>
                      <m:t>1-</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sz w:val="24"/>
                        <w:szCs w:val="24"/>
                      </w:rPr>
                    </m:ctrlPr>
                  </m:sSubPr>
                  <m:e>
                    <m:sSup>
                      <m:sSupPr>
                        <m:ctrlPr>
                          <w:rPr>
                            <w:rFonts w:ascii="Cambria Math" w:hAnsi="Cambria Math"/>
                            <w:sz w:val="24"/>
                            <w:szCs w:val="24"/>
                          </w:rPr>
                        </m:ctrlPr>
                      </m:sSupPr>
                      <m:e>
                        <m:r>
                          <w:rPr>
                            <w:rFonts w:ascii="Cambria Math" w:hAnsi="Cambria Math"/>
                            <w:sz w:val="24"/>
                            <w:szCs w:val="24"/>
                          </w:rPr>
                          <m:t>ϵ</m:t>
                        </m:r>
                      </m:e>
                      <m:sup>
                        <m:r>
                          <w:rPr>
                            <w:rFonts w:ascii="Cambria Math" w:hAnsi="Cambria Math"/>
                            <w:sz w:val="24"/>
                            <w:szCs w:val="24"/>
                          </w:rPr>
                          <m:t>2</m:t>
                        </m:r>
                      </m:sup>
                    </m:sSup>
                  </m:e>
                  <m:sub>
                    <m:r>
                      <w:rPr>
                        <w:rFonts w:ascii="Cambria Math" w:hAnsi="Cambria Math"/>
                        <w:sz w:val="24"/>
                        <w:szCs w:val="24"/>
                      </w:rPr>
                      <m:t>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1</m:t>
                    </m:r>
                  </m:sub>
                </m:sSub>
                <m:sSubSup>
                  <m:sSubSupPr>
                    <m:ctrlPr>
                      <w:rPr>
                        <w:rFonts w:ascii="Cambria Math" w:hAnsi="Cambria Math"/>
                        <w:sz w:val="24"/>
                        <w:szCs w:val="24"/>
                      </w:rPr>
                    </m:ctrlPr>
                  </m:sSubSupPr>
                  <m:e>
                    <m:r>
                      <w:rPr>
                        <w:rFonts w:ascii="Cambria Math" w:hAnsi="Cambria Math"/>
                        <w:sz w:val="24"/>
                        <w:szCs w:val="24"/>
                      </w:rPr>
                      <m:t>ε</m:t>
                    </m:r>
                  </m:e>
                  <m:sub>
                    <m:r>
                      <w:rPr>
                        <w:rFonts w:ascii="Cambria Math" w:hAnsi="Cambria Math"/>
                        <w:sz w:val="24"/>
                        <w:szCs w:val="24"/>
                      </w:rPr>
                      <m:t>t-2</m:t>
                    </m:r>
                  </m:sub>
                  <m:sup>
                    <m:r>
                      <w:rPr>
                        <w:rFonts w:ascii="Cambria Math" w:hAnsi="Cambria Math"/>
                        <w:sz w:val="24"/>
                        <w:szCs w:val="24"/>
                      </w:rPr>
                      <m:t>2</m:t>
                    </m:r>
                  </m:sup>
                </m:sSub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γ</m:t>
                    </m:r>
                  </m:e>
                  <m:sup>
                    <m:r>
                      <w:rPr>
                        <w:rFonts w:ascii="Cambria Math" w:hAnsi="Cambria Math"/>
                        <w:sz w:val="24"/>
                        <w:szCs w:val="24"/>
                      </w:rPr>
                      <m:t>2</m:t>
                    </m:r>
                  </m:sup>
                </m:sSup>
                <m:sSubSup>
                  <m:sSubSupPr>
                    <m:ctrlPr>
                      <w:rPr>
                        <w:rFonts w:ascii="Cambria Math" w:hAnsi="Cambria Math"/>
                        <w:sz w:val="24"/>
                        <w:szCs w:val="24"/>
                      </w:rPr>
                    </m:ctrlPr>
                  </m:sSubSupPr>
                  <m:e>
                    <m:r>
                      <w:rPr>
                        <w:rFonts w:ascii="Cambria Math" w:hAnsi="Cambria Math"/>
                        <w:sz w:val="24"/>
                        <w:szCs w:val="24"/>
                      </w:rPr>
                      <m:t>ε</m:t>
                    </m:r>
                  </m:e>
                  <m:sub>
                    <m:r>
                      <w:rPr>
                        <w:rFonts w:ascii="Cambria Math" w:hAnsi="Cambria Math"/>
                        <w:sz w:val="24"/>
                        <w:szCs w:val="24"/>
                      </w:rPr>
                      <m:t>t-3</m:t>
                    </m:r>
                  </m:sub>
                  <m:sup>
                    <m:r>
                      <w:rPr>
                        <w:rFonts w:ascii="Cambria Math" w:hAnsi="Cambria Math"/>
                        <w:sz w:val="24"/>
                        <w:szCs w:val="24"/>
                      </w:rPr>
                      <m:t>2</m:t>
                    </m:r>
                  </m:sup>
                </m:sSubSup>
                <m:r>
                  <w:rPr>
                    <w:rFonts w:ascii="Cambria Math" w:hAnsi="Cambria Math"/>
                    <w:sz w:val="24"/>
                    <w:szCs w:val="24"/>
                  </w:rPr>
                  <m:t>+…)</m:t>
                </m:r>
              </m:oMath>
            </m:oMathPara>
          </w:p>
        </w:tc>
        <w:tc>
          <w:tcPr>
            <w:tcW w:w="1015" w:type="dxa"/>
            <w:vAlign w:val="center"/>
          </w:tcPr>
          <w:p w14:paraId="5C65D8A9" w14:textId="77777777" w:rsidR="001876D0" w:rsidRPr="00CA283F" w:rsidRDefault="001876D0" w:rsidP="00246360">
            <w:pPr>
              <w:jc w:val="right"/>
              <w:rPr>
                <w:sz w:val="24"/>
                <w:szCs w:val="24"/>
              </w:rPr>
            </w:pPr>
            <w:r w:rsidRPr="00CA283F">
              <w:rPr>
                <w:rFonts w:hint="eastAsia"/>
                <w:sz w:val="24"/>
                <w:szCs w:val="24"/>
              </w:rPr>
              <w:t>(</w:t>
            </w:r>
            <w:r w:rsidRPr="00CA283F">
              <w:rPr>
                <w:sz w:val="24"/>
                <w:szCs w:val="24"/>
              </w:rPr>
              <w:t>8)</w:t>
            </w:r>
          </w:p>
        </w:tc>
      </w:tr>
    </w:tbl>
    <w:p w14:paraId="07641CB9" w14:textId="77777777" w:rsidR="00080087" w:rsidRDefault="00080087" w:rsidP="001876D0">
      <w:pPr>
        <w:pStyle w:val="TTPParagraphothers"/>
        <w:ind w:firstLine="284"/>
        <w:textAlignment w:val="center"/>
      </w:pPr>
    </w:p>
    <w:p w14:paraId="26AE93D0" w14:textId="77777777" w:rsidR="001876D0" w:rsidRDefault="001876D0" w:rsidP="001876D0">
      <w:pPr>
        <w:pStyle w:val="TTPParagraphothers"/>
        <w:ind w:firstLine="284"/>
        <w:textAlignment w:val="center"/>
      </w:pPr>
      <w:r>
        <w:rPr>
          <w:rFonts w:hint="eastAsia"/>
        </w:rPr>
        <w:t>For</w:t>
      </w:r>
      <w:r>
        <w:t xml:space="preserve">m the equation (8), </w:t>
      </w:r>
      <w:r>
        <w:rPr>
          <w:rFonts w:hint="eastAsia"/>
        </w:rPr>
        <w:t>it</w:t>
      </w:r>
      <w:r>
        <w:t xml:space="preserve"> can reasonable be revealed that GARCH (1,1) equal to the ARCH model with infinite lag. Thus, if consider the </w:t>
      </w:r>
      <m:oMath>
        <m:sSubSup>
          <m:sSubSupPr>
            <m:ctrlPr>
              <w:rPr>
                <w:rFonts w:ascii="Cambria Math" w:hAnsi="Cambria Math"/>
              </w:rPr>
            </m:ctrlPr>
          </m:sSubSupPr>
          <m:e>
            <m:r>
              <w:rPr>
                <w:rFonts w:ascii="Cambria Math" w:hAnsi="Cambria Math"/>
              </w:rPr>
              <m:t>σ</m:t>
            </m:r>
          </m:e>
          <m:sub>
            <m:r>
              <w:rPr>
                <w:rFonts w:ascii="Cambria Math" w:hAnsi="Cambria Math"/>
              </w:rPr>
              <m:t>t-1</m:t>
            </m:r>
          </m:sub>
          <m:sup>
            <m:r>
              <w:rPr>
                <w:rFonts w:ascii="Cambria Math" w:hAnsi="Cambria Math"/>
              </w:rPr>
              <m:t>2</m:t>
            </m:r>
          </m:sup>
        </m:sSubSup>
      </m:oMath>
      <w:r>
        <w:rPr>
          <w:rFonts w:hint="eastAsia"/>
        </w:rPr>
        <w:t xml:space="preserve"> </w:t>
      </w:r>
      <w:r>
        <w:t>as the explanatory variable in the equation, ARCH (p) model with high number of lags can be simplify as GA</w:t>
      </w:r>
      <w:r>
        <w:rPr>
          <w:rFonts w:hint="eastAsia"/>
        </w:rPr>
        <w:t>C</w:t>
      </w:r>
      <w:r>
        <w:t xml:space="preserve">H (1,1). </w:t>
      </w:r>
    </w:p>
    <w:p w14:paraId="12696BA8" w14:textId="77777777" w:rsidR="001876D0" w:rsidRDefault="001876D0" w:rsidP="001876D0">
      <w:pPr>
        <w:pStyle w:val="TTPParagraphothers"/>
        <w:ind w:firstLine="284"/>
        <w:textAlignment w:val="center"/>
      </w:pPr>
      <w:r>
        <w:rPr>
          <w:rFonts w:hint="eastAsia"/>
        </w:rPr>
        <w:t>I</w:t>
      </w:r>
      <w:r>
        <w:t>n this research paper, the exchange rate will be considered as the explanatory variable in the v</w:t>
      </w:r>
      <w:r w:rsidRPr="003F3DB0">
        <w:t>ariance equation</w:t>
      </w:r>
      <w:r>
        <w:t>. The equation setting is shown in the equation (9)</w:t>
      </w:r>
      <w:r w:rsidR="00080087">
        <w:t>.</w:t>
      </w:r>
    </w:p>
    <w:p w14:paraId="7153BE61" w14:textId="77777777" w:rsidR="00473FD5" w:rsidRDefault="00473FD5" w:rsidP="001876D0">
      <w:pPr>
        <w:pStyle w:val="TTPParagraphothers"/>
        <w:ind w:firstLine="284"/>
        <w:textAlignment w:val="center"/>
      </w:pPr>
    </w:p>
    <w:tbl>
      <w:tblPr>
        <w:tblStyle w:val="TableGrid"/>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2"/>
        <w:gridCol w:w="1015"/>
      </w:tblGrid>
      <w:tr w:rsidR="001876D0" w14:paraId="391DB5F8" w14:textId="77777777" w:rsidTr="004C077F">
        <w:trPr>
          <w:trHeight w:val="252"/>
        </w:trPr>
        <w:tc>
          <w:tcPr>
            <w:tcW w:w="8722" w:type="dxa"/>
            <w:vAlign w:val="center"/>
          </w:tcPr>
          <w:p w14:paraId="34BB91D7" w14:textId="77777777" w:rsidR="001876D0" w:rsidRPr="00CA283F" w:rsidRDefault="00000000" w:rsidP="00246360">
            <w:pPr>
              <w:rPr>
                <w:sz w:val="24"/>
                <w:szCs w:val="24"/>
              </w:rPr>
            </w:pPr>
            <m:oMathPara>
              <m:oMath>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sz w:val="24"/>
                        <w:szCs w:val="24"/>
                      </w:rPr>
                    </m:ctrlPr>
                  </m:sSubPr>
                  <m:e>
                    <m:sSup>
                      <m:sSupPr>
                        <m:ctrlPr>
                          <w:rPr>
                            <w:rFonts w:ascii="Cambria Math" w:hAnsi="Cambria Math"/>
                            <w:sz w:val="24"/>
                            <w:szCs w:val="24"/>
                          </w:rPr>
                        </m:ctrlPr>
                      </m:sSupPr>
                      <m:e>
                        <m:r>
                          <w:rPr>
                            <w:rFonts w:ascii="Cambria Math" w:hAnsi="Cambria Math"/>
                            <w:sz w:val="24"/>
                            <w:szCs w:val="24"/>
                          </w:rPr>
                          <m:t>ϵ</m:t>
                        </m:r>
                      </m:e>
                      <m:sup>
                        <m:r>
                          <w:rPr>
                            <w:rFonts w:ascii="Cambria Math" w:hAnsi="Cambria Math"/>
                            <w:sz w:val="24"/>
                            <w:szCs w:val="24"/>
                          </w:rPr>
                          <m:t>2</m:t>
                        </m:r>
                      </m:sup>
                    </m:sSup>
                  </m:e>
                  <m:sub>
                    <m:r>
                      <w:rPr>
                        <w:rFonts w:ascii="Cambria Math" w:hAnsi="Cambria Math"/>
                        <w:sz w:val="24"/>
                        <w:szCs w:val="24"/>
                      </w:rPr>
                      <m:t>t-1</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γ</m:t>
                    </m:r>
                  </m:e>
                  <m:sub>
                    <m:r>
                      <w:rPr>
                        <w:rFonts w:ascii="Cambria Math" w:hAnsi="Cambria Math"/>
                        <w:sz w:val="24"/>
                        <w:szCs w:val="24"/>
                      </w:rPr>
                      <m:t>1</m:t>
                    </m:r>
                  </m:sub>
                </m:sSub>
                <m:sSubSup>
                  <m:sSubSupPr>
                    <m:ctrlPr>
                      <w:rPr>
                        <w:rFonts w:ascii="Cambria Math" w:hAnsi="Cambria Math"/>
                        <w:sz w:val="24"/>
                        <w:szCs w:val="24"/>
                      </w:rPr>
                    </m:ctrlPr>
                  </m:sSubSupPr>
                  <m:e>
                    <m:r>
                      <w:rPr>
                        <w:rFonts w:ascii="Cambria Math" w:hAnsi="Cambria Math"/>
                        <w:sz w:val="24"/>
                        <w:szCs w:val="24"/>
                      </w:rPr>
                      <m:t>σ</m:t>
                    </m:r>
                  </m:e>
                  <m:sub>
                    <m:r>
                      <w:rPr>
                        <w:rFonts w:ascii="Cambria Math" w:hAnsi="Cambria Math"/>
                        <w:sz w:val="24"/>
                        <w:szCs w:val="24"/>
                      </w:rPr>
                      <m:t>t-1</m:t>
                    </m:r>
                  </m:sub>
                  <m:sup>
                    <m:r>
                      <w:rPr>
                        <w:rFonts w:ascii="Cambria Math" w:hAnsi="Cambria Math"/>
                        <w:sz w:val="24"/>
                        <w:szCs w:val="24"/>
                      </w:rPr>
                      <m:t>2</m:t>
                    </m:r>
                  </m:sup>
                </m:sSub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Exchange rate</m:t>
                    </m:r>
                  </m:e>
                  <m:sub>
                    <m:r>
                      <w:rPr>
                        <w:rFonts w:ascii="Cambria Math" w:hAnsi="Cambria Math"/>
                        <w:sz w:val="24"/>
                        <w:szCs w:val="24"/>
                      </w:rPr>
                      <m:t>t</m:t>
                    </m:r>
                  </m:sub>
                </m:sSub>
              </m:oMath>
            </m:oMathPara>
          </w:p>
        </w:tc>
        <w:tc>
          <w:tcPr>
            <w:tcW w:w="1015" w:type="dxa"/>
            <w:vAlign w:val="center"/>
          </w:tcPr>
          <w:p w14:paraId="1AD6AFA9" w14:textId="77777777" w:rsidR="001876D0" w:rsidRPr="00CA283F" w:rsidRDefault="001876D0" w:rsidP="00246360">
            <w:pPr>
              <w:jc w:val="right"/>
              <w:rPr>
                <w:sz w:val="24"/>
                <w:szCs w:val="24"/>
              </w:rPr>
            </w:pPr>
            <w:r w:rsidRPr="00CA283F">
              <w:rPr>
                <w:rFonts w:hint="eastAsia"/>
                <w:sz w:val="24"/>
                <w:szCs w:val="24"/>
              </w:rPr>
              <w:t>(</w:t>
            </w:r>
            <w:r w:rsidRPr="00CA283F">
              <w:rPr>
                <w:sz w:val="24"/>
                <w:szCs w:val="24"/>
              </w:rPr>
              <w:t>9)</w:t>
            </w:r>
          </w:p>
        </w:tc>
      </w:tr>
    </w:tbl>
    <w:p w14:paraId="43DAC130" w14:textId="77777777" w:rsidR="001876D0" w:rsidRDefault="001876D0" w:rsidP="00473FD5">
      <w:pPr>
        <w:pStyle w:val="TTPParagraphothers"/>
        <w:ind w:firstLine="284"/>
        <w:textAlignment w:val="center"/>
      </w:pPr>
    </w:p>
    <w:p w14:paraId="3A321CF7" w14:textId="77777777" w:rsidR="001876D0" w:rsidRPr="001876D0" w:rsidRDefault="001876D0" w:rsidP="001876D0">
      <w:pPr>
        <w:pStyle w:val="Heading1"/>
        <w:numPr>
          <w:ilvl w:val="0"/>
          <w:numId w:val="3"/>
        </w:numPr>
      </w:pPr>
      <w:r w:rsidRPr="001876D0">
        <w:t>Experimental Analysis and Results</w:t>
      </w:r>
    </w:p>
    <w:p w14:paraId="2F8DF0FF" w14:textId="77777777" w:rsidR="001876D0" w:rsidRPr="001876D0" w:rsidRDefault="001876D0" w:rsidP="001876D0">
      <w:pPr>
        <w:pStyle w:val="Heading2"/>
        <w:numPr>
          <w:ilvl w:val="1"/>
          <w:numId w:val="3"/>
        </w:numPr>
      </w:pPr>
      <w:r w:rsidRPr="001876D0">
        <w:t>VAR Model Identification</w:t>
      </w:r>
    </w:p>
    <w:p w14:paraId="73632221" w14:textId="77777777" w:rsidR="001876D0" w:rsidRDefault="001876D0" w:rsidP="001876D0">
      <w:pPr>
        <w:pStyle w:val="TTPParagraphothers"/>
        <w:ind w:firstLine="284"/>
        <w:textAlignment w:val="center"/>
      </w:pPr>
      <w:r>
        <w:rPr>
          <w:rFonts w:hint="eastAsia"/>
        </w:rPr>
        <w:t>I</w:t>
      </w:r>
      <w:r>
        <w:t xml:space="preserve">n a bivariate VAR(P) system in equation (10), if </w:t>
      </w:r>
      <m:oMath>
        <m:sSub>
          <m:sSubPr>
            <m:ctrlPr>
              <w:rPr>
                <w:rFonts w:ascii="Cambria Math" w:hAnsi="Cambria Math"/>
                <w:i/>
              </w:rPr>
            </m:ctrlPr>
          </m:sSubPr>
          <m:e>
            <m:r>
              <w:rPr>
                <w:rFonts w:ascii="Cambria Math" w:hAnsi="Cambria Math"/>
              </w:rPr>
              <m:t>γ</m:t>
            </m:r>
          </m:e>
          <m:sub>
            <m:r>
              <w:rPr>
                <w:rFonts w:ascii="Cambria Math" w:hAnsi="Cambria Math"/>
              </w:rPr>
              <m:t>1t</m:t>
            </m:r>
          </m:sub>
        </m:sSub>
      </m:oMath>
      <w:r>
        <w:rPr>
          <w:rFonts w:hint="eastAsia"/>
        </w:rPr>
        <w:t xml:space="preserve"> </w:t>
      </w:r>
      <w:r>
        <w:t xml:space="preserve">and </w:t>
      </w:r>
      <m:oMath>
        <m:sSub>
          <m:sSubPr>
            <m:ctrlPr>
              <w:rPr>
                <w:rFonts w:ascii="Cambria Math" w:hAnsi="Cambria Math"/>
                <w:i/>
              </w:rPr>
            </m:ctrlPr>
          </m:sSubPr>
          <m:e>
            <m:r>
              <w:rPr>
                <w:rFonts w:ascii="Cambria Math" w:hAnsi="Cambria Math"/>
              </w:rPr>
              <m:t>γ</m:t>
            </m:r>
          </m:e>
          <m:sub>
            <m:r>
              <w:rPr>
                <w:rFonts w:ascii="Cambria Math" w:hAnsi="Cambria Math"/>
              </w:rPr>
              <m:t>2t</m:t>
            </m:r>
          </m:sub>
        </m:sSub>
      </m:oMath>
      <w:r>
        <w:rPr>
          <w:rFonts w:hint="eastAsia"/>
        </w:rPr>
        <w:t xml:space="preserve"> </w:t>
      </w:r>
      <w:r>
        <w:t xml:space="preserve">are the response variables, the explanatory variable is the p lag number of the two variables. Also, since </w:t>
      </w:r>
      <m:oMath>
        <m:sSub>
          <m:sSubPr>
            <m:ctrlPr>
              <w:rPr>
                <w:rFonts w:ascii="Cambria Math" w:hAnsi="Cambria Math"/>
                <w:i/>
              </w:rPr>
            </m:ctrlPr>
          </m:sSubPr>
          <m:e>
            <m:r>
              <w:rPr>
                <w:rFonts w:ascii="Cambria Math" w:hAnsi="Cambria Math"/>
              </w:rPr>
              <m:t>ϵ</m:t>
            </m:r>
          </m:e>
          <m:sub>
            <m:r>
              <w:rPr>
                <w:rFonts w:ascii="Cambria Math" w:hAnsi="Cambria Math"/>
              </w:rPr>
              <m:t>1t</m:t>
            </m:r>
          </m:sub>
        </m:sSub>
      </m:oMath>
      <w:r>
        <w:rPr>
          <w:rFonts w:hint="eastAsia"/>
        </w:rPr>
        <w:t xml:space="preserve"> </w:t>
      </w:r>
      <w:r>
        <w:t xml:space="preserve">and </w:t>
      </w:r>
      <m:oMath>
        <m:sSub>
          <m:sSubPr>
            <m:ctrlPr>
              <w:rPr>
                <w:rFonts w:ascii="Cambria Math" w:hAnsi="Cambria Math"/>
                <w:i/>
              </w:rPr>
            </m:ctrlPr>
          </m:sSubPr>
          <m:e>
            <m:r>
              <w:rPr>
                <w:rFonts w:ascii="Cambria Math" w:hAnsi="Cambria Math"/>
              </w:rPr>
              <m:t>ϵ</m:t>
            </m:r>
          </m:e>
          <m:sub>
            <m:r>
              <w:rPr>
                <w:rFonts w:ascii="Cambria Math" w:hAnsi="Cambria Math"/>
              </w:rPr>
              <m:t>2t</m:t>
            </m:r>
          </m:sub>
        </m:sSub>
      </m:oMath>
      <w:r>
        <w:rPr>
          <w:rFonts w:hint="eastAsia"/>
        </w:rPr>
        <w:t xml:space="preserve"> </w:t>
      </w:r>
      <w:r>
        <w:t xml:space="preserve">are both </w:t>
      </w:r>
      <w:r w:rsidRPr="00885091">
        <w:t>white noise processes and there is no autocorrelation</w:t>
      </w:r>
      <w:r>
        <w:t>, so the contemporaneous correlation exists in the disturbance</w:t>
      </w:r>
      <w:r w:rsidRPr="00885091">
        <w:t xml:space="preserve"> terms</w:t>
      </w:r>
      <w:r>
        <w:t xml:space="preserve"> of two equation.</w:t>
      </w:r>
    </w:p>
    <w:tbl>
      <w:tblPr>
        <w:tblStyle w:val="TableGrid"/>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3"/>
        <w:gridCol w:w="1016"/>
      </w:tblGrid>
      <w:tr w:rsidR="001876D0" w14:paraId="4652CBBC" w14:textId="77777777" w:rsidTr="004C077F">
        <w:trPr>
          <w:trHeight w:val="366"/>
        </w:trPr>
        <w:tc>
          <w:tcPr>
            <w:tcW w:w="8733" w:type="dxa"/>
            <w:vAlign w:val="center"/>
          </w:tcPr>
          <w:p w14:paraId="3D212E5F" w14:textId="77777777" w:rsidR="001876D0" w:rsidRPr="004E0D53" w:rsidRDefault="00000000" w:rsidP="00246360">
            <w:pPr>
              <w:rPr>
                <w:sz w:val="24"/>
                <w:szCs w:val="24"/>
              </w:rPr>
            </w:pPr>
            <m:oMathPara>
              <m:oMath>
                <m:d>
                  <m:dPr>
                    <m:begChr m:val="{"/>
                    <m:endChr m:val=""/>
                    <m:ctrlPr>
                      <w:rPr>
                        <w:rFonts w:ascii="Cambria Math" w:hAnsi="Cambria Math"/>
                        <w:i/>
                        <w:sz w:val="24"/>
                        <w:szCs w:val="24"/>
                      </w:rPr>
                    </m:ctrlPr>
                  </m:dPr>
                  <m:e>
                    <m:eqArr>
                      <m:eqArrPr>
                        <m:ctrlPr>
                          <w:rPr>
                            <w:rFonts w:ascii="Cambria Math" w:hAnsi="Cambria Math"/>
                            <w:i/>
                            <w:sz w:val="24"/>
                            <w:szCs w:val="24"/>
                          </w:rPr>
                        </m:ctrlPr>
                      </m:eqArrPr>
                      <m:e>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11</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1p</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11</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1p</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1t</m:t>
                                </m:r>
                              </m:sub>
                            </m:sSub>
                          </m:sub>
                        </m:sSub>
                      </m:e>
                      <m:e>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21</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2p</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21</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2p</m:t>
                                </m:r>
                              </m:sub>
                            </m:sSub>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2,t-p</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2t</m:t>
                                </m:r>
                              </m:sub>
                            </m:sSub>
                          </m:sub>
                        </m:sSub>
                      </m:e>
                    </m:eqArr>
                  </m:e>
                </m:d>
              </m:oMath>
            </m:oMathPara>
          </w:p>
        </w:tc>
        <w:tc>
          <w:tcPr>
            <w:tcW w:w="1016" w:type="dxa"/>
            <w:vAlign w:val="center"/>
          </w:tcPr>
          <w:p w14:paraId="3CFCB905" w14:textId="77777777" w:rsidR="001876D0" w:rsidRPr="004E0D53" w:rsidRDefault="001876D0" w:rsidP="00246360">
            <w:pPr>
              <w:jc w:val="right"/>
              <w:rPr>
                <w:sz w:val="24"/>
                <w:szCs w:val="24"/>
              </w:rPr>
            </w:pPr>
            <w:r w:rsidRPr="004E0D53">
              <w:rPr>
                <w:rFonts w:hint="eastAsia"/>
                <w:sz w:val="24"/>
                <w:szCs w:val="24"/>
              </w:rPr>
              <w:t>(</w:t>
            </w:r>
            <w:r w:rsidRPr="004E0D53">
              <w:rPr>
                <w:sz w:val="24"/>
                <w:szCs w:val="24"/>
              </w:rPr>
              <w:t>10)</w:t>
            </w:r>
          </w:p>
        </w:tc>
      </w:tr>
    </w:tbl>
    <w:p w14:paraId="715EB9BE" w14:textId="77777777" w:rsidR="001876D0" w:rsidRPr="00D91C04" w:rsidRDefault="001876D0" w:rsidP="001876D0">
      <w:pPr>
        <w:jc w:val="center"/>
        <w:rPr>
          <w:rFonts w:eastAsia="Times New Roman"/>
          <w:sz w:val="24"/>
          <w:szCs w:val="24"/>
        </w:rPr>
      </w:pPr>
      <w:r w:rsidRPr="00D91C04">
        <w:rPr>
          <w:rFonts w:eastAsia="Times New Roman"/>
          <w:sz w:val="24"/>
          <w:szCs w:val="24"/>
        </w:rPr>
        <w:t>Table 2 VAR model identification</w:t>
      </w:r>
    </w:p>
    <w:tbl>
      <w:tblPr>
        <w:tblW w:w="8971"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600"/>
        <w:gridCol w:w="960"/>
        <w:gridCol w:w="1111"/>
        <w:gridCol w:w="510"/>
        <w:gridCol w:w="1005"/>
        <w:gridCol w:w="1020"/>
        <w:gridCol w:w="1185"/>
        <w:gridCol w:w="1260"/>
        <w:gridCol w:w="1320"/>
      </w:tblGrid>
      <w:tr w:rsidR="001876D0" w:rsidRPr="00D91C04" w14:paraId="4DA751DB" w14:textId="77777777" w:rsidTr="00D91C04">
        <w:trPr>
          <w:trHeight w:val="46"/>
          <w:jc w:val="center"/>
        </w:trPr>
        <w:tc>
          <w:tcPr>
            <w:tcW w:w="600" w:type="dxa"/>
            <w:tcBorders>
              <w:top w:val="single" w:sz="4" w:space="0" w:color="000000"/>
              <w:bottom w:val="single" w:sz="4" w:space="0" w:color="000000"/>
            </w:tcBorders>
          </w:tcPr>
          <w:p w14:paraId="5A08B50B" w14:textId="77777777" w:rsidR="001876D0" w:rsidRPr="00D91C04" w:rsidRDefault="001876D0" w:rsidP="00AC2FB4">
            <w:pPr>
              <w:jc w:val="center"/>
              <w:rPr>
                <w:rFonts w:eastAsia="Times New Roman"/>
                <w:sz w:val="22"/>
                <w:szCs w:val="22"/>
              </w:rPr>
            </w:pPr>
            <w:r w:rsidRPr="00D91C04">
              <w:rPr>
                <w:rFonts w:eastAsia="Times New Roman"/>
                <w:sz w:val="22"/>
                <w:szCs w:val="22"/>
              </w:rPr>
              <w:t>Lag</w:t>
            </w:r>
          </w:p>
        </w:tc>
        <w:tc>
          <w:tcPr>
            <w:tcW w:w="960" w:type="dxa"/>
            <w:tcBorders>
              <w:top w:val="single" w:sz="4" w:space="0" w:color="000000"/>
              <w:bottom w:val="single" w:sz="4" w:space="0" w:color="000000"/>
            </w:tcBorders>
          </w:tcPr>
          <w:p w14:paraId="1B164D20" w14:textId="77777777" w:rsidR="001876D0" w:rsidRPr="00D91C04" w:rsidRDefault="001876D0" w:rsidP="00AC2FB4">
            <w:pPr>
              <w:jc w:val="center"/>
              <w:rPr>
                <w:rFonts w:eastAsia="Times New Roman"/>
                <w:sz w:val="22"/>
                <w:szCs w:val="22"/>
              </w:rPr>
            </w:pPr>
            <w:r w:rsidRPr="00D91C04">
              <w:rPr>
                <w:rFonts w:eastAsia="Times New Roman"/>
                <w:sz w:val="22"/>
                <w:szCs w:val="22"/>
              </w:rPr>
              <w:t>LL</w:t>
            </w:r>
          </w:p>
        </w:tc>
        <w:tc>
          <w:tcPr>
            <w:tcW w:w="1111" w:type="dxa"/>
            <w:tcBorders>
              <w:top w:val="single" w:sz="4" w:space="0" w:color="000000"/>
              <w:bottom w:val="single" w:sz="4" w:space="0" w:color="000000"/>
            </w:tcBorders>
          </w:tcPr>
          <w:p w14:paraId="41998E34" w14:textId="77777777" w:rsidR="001876D0" w:rsidRPr="00D91C04" w:rsidRDefault="001876D0" w:rsidP="00AC2FB4">
            <w:pPr>
              <w:jc w:val="center"/>
              <w:rPr>
                <w:rFonts w:eastAsia="Times New Roman"/>
                <w:sz w:val="22"/>
                <w:szCs w:val="22"/>
              </w:rPr>
            </w:pPr>
            <w:r w:rsidRPr="00D91C04">
              <w:rPr>
                <w:rFonts w:eastAsia="Times New Roman"/>
                <w:sz w:val="22"/>
                <w:szCs w:val="22"/>
              </w:rPr>
              <w:t>LR</w:t>
            </w:r>
          </w:p>
        </w:tc>
        <w:tc>
          <w:tcPr>
            <w:tcW w:w="510" w:type="dxa"/>
            <w:tcBorders>
              <w:top w:val="single" w:sz="4" w:space="0" w:color="000000"/>
              <w:bottom w:val="single" w:sz="4" w:space="0" w:color="000000"/>
            </w:tcBorders>
          </w:tcPr>
          <w:p w14:paraId="3AF148F7" w14:textId="77777777" w:rsidR="001876D0" w:rsidRPr="00D91C04" w:rsidRDefault="001876D0" w:rsidP="00AC2FB4">
            <w:pPr>
              <w:jc w:val="center"/>
              <w:rPr>
                <w:rFonts w:eastAsia="Times New Roman"/>
                <w:sz w:val="22"/>
                <w:szCs w:val="22"/>
              </w:rPr>
            </w:pPr>
            <w:r w:rsidRPr="00D91C04">
              <w:rPr>
                <w:rFonts w:eastAsia="Times New Roman"/>
                <w:sz w:val="22"/>
                <w:szCs w:val="22"/>
              </w:rPr>
              <w:t>df</w:t>
            </w:r>
          </w:p>
        </w:tc>
        <w:tc>
          <w:tcPr>
            <w:tcW w:w="1005" w:type="dxa"/>
            <w:tcBorders>
              <w:top w:val="single" w:sz="4" w:space="0" w:color="000000"/>
              <w:bottom w:val="single" w:sz="4" w:space="0" w:color="000000"/>
            </w:tcBorders>
          </w:tcPr>
          <w:p w14:paraId="55891108" w14:textId="77777777" w:rsidR="001876D0" w:rsidRPr="00D91C04" w:rsidRDefault="001876D0" w:rsidP="00AC2FB4">
            <w:pPr>
              <w:jc w:val="center"/>
              <w:rPr>
                <w:rFonts w:eastAsia="Times New Roman"/>
                <w:sz w:val="22"/>
                <w:szCs w:val="22"/>
              </w:rPr>
            </w:pPr>
            <w:r w:rsidRPr="00D91C04">
              <w:rPr>
                <w:rFonts w:eastAsia="Times New Roman"/>
                <w:sz w:val="22"/>
                <w:szCs w:val="22"/>
              </w:rPr>
              <w:t>p</w:t>
            </w:r>
          </w:p>
        </w:tc>
        <w:tc>
          <w:tcPr>
            <w:tcW w:w="1020" w:type="dxa"/>
            <w:tcBorders>
              <w:top w:val="single" w:sz="4" w:space="0" w:color="000000"/>
              <w:bottom w:val="single" w:sz="4" w:space="0" w:color="000000"/>
            </w:tcBorders>
          </w:tcPr>
          <w:p w14:paraId="065F4FEE" w14:textId="77777777" w:rsidR="001876D0" w:rsidRPr="00D91C04" w:rsidRDefault="001876D0" w:rsidP="00AC2FB4">
            <w:pPr>
              <w:jc w:val="center"/>
              <w:rPr>
                <w:rFonts w:eastAsia="Times New Roman"/>
                <w:sz w:val="22"/>
                <w:szCs w:val="22"/>
              </w:rPr>
            </w:pPr>
            <w:r w:rsidRPr="00D91C04">
              <w:rPr>
                <w:rFonts w:eastAsia="Times New Roman"/>
                <w:sz w:val="22"/>
                <w:szCs w:val="22"/>
              </w:rPr>
              <w:t>FPE</w:t>
            </w:r>
          </w:p>
        </w:tc>
        <w:tc>
          <w:tcPr>
            <w:tcW w:w="1185" w:type="dxa"/>
            <w:tcBorders>
              <w:top w:val="single" w:sz="4" w:space="0" w:color="000000"/>
              <w:bottom w:val="single" w:sz="4" w:space="0" w:color="000000"/>
            </w:tcBorders>
          </w:tcPr>
          <w:p w14:paraId="1189FFC8" w14:textId="77777777" w:rsidR="001876D0" w:rsidRPr="00D91C04" w:rsidRDefault="001876D0" w:rsidP="00AC2FB4">
            <w:pPr>
              <w:jc w:val="center"/>
              <w:rPr>
                <w:rFonts w:eastAsia="Times New Roman"/>
                <w:sz w:val="22"/>
                <w:szCs w:val="22"/>
              </w:rPr>
            </w:pPr>
            <w:r w:rsidRPr="00D91C04">
              <w:rPr>
                <w:rFonts w:eastAsia="Times New Roman"/>
                <w:sz w:val="22"/>
                <w:szCs w:val="22"/>
              </w:rPr>
              <w:t>AIC</w:t>
            </w:r>
          </w:p>
        </w:tc>
        <w:tc>
          <w:tcPr>
            <w:tcW w:w="1260" w:type="dxa"/>
            <w:tcBorders>
              <w:top w:val="single" w:sz="4" w:space="0" w:color="000000"/>
              <w:bottom w:val="single" w:sz="4" w:space="0" w:color="000000"/>
            </w:tcBorders>
          </w:tcPr>
          <w:p w14:paraId="76265679" w14:textId="77777777" w:rsidR="001876D0" w:rsidRPr="00D91C04" w:rsidRDefault="001876D0" w:rsidP="00AC2FB4">
            <w:pPr>
              <w:jc w:val="center"/>
              <w:rPr>
                <w:rFonts w:eastAsia="Times New Roman"/>
                <w:sz w:val="22"/>
                <w:szCs w:val="22"/>
              </w:rPr>
            </w:pPr>
            <w:r w:rsidRPr="00D91C04">
              <w:rPr>
                <w:rFonts w:eastAsia="Times New Roman"/>
                <w:sz w:val="22"/>
                <w:szCs w:val="22"/>
              </w:rPr>
              <w:t>HQIC</w:t>
            </w:r>
          </w:p>
        </w:tc>
        <w:tc>
          <w:tcPr>
            <w:tcW w:w="1320" w:type="dxa"/>
            <w:tcBorders>
              <w:top w:val="single" w:sz="4" w:space="0" w:color="000000"/>
              <w:bottom w:val="single" w:sz="4" w:space="0" w:color="000000"/>
            </w:tcBorders>
          </w:tcPr>
          <w:p w14:paraId="37D0505A" w14:textId="77777777" w:rsidR="001876D0" w:rsidRPr="00D91C04" w:rsidRDefault="001876D0" w:rsidP="00AC2FB4">
            <w:pPr>
              <w:jc w:val="center"/>
              <w:rPr>
                <w:rFonts w:eastAsia="Times New Roman"/>
                <w:sz w:val="22"/>
                <w:szCs w:val="22"/>
              </w:rPr>
            </w:pPr>
            <w:r w:rsidRPr="00D91C04">
              <w:rPr>
                <w:rFonts w:eastAsia="Times New Roman"/>
                <w:sz w:val="22"/>
                <w:szCs w:val="22"/>
              </w:rPr>
              <w:t>SBIC</w:t>
            </w:r>
          </w:p>
        </w:tc>
      </w:tr>
      <w:tr w:rsidR="001876D0" w:rsidRPr="00D91C04" w14:paraId="1FF12CEA" w14:textId="77777777" w:rsidTr="00D91C04">
        <w:trPr>
          <w:trHeight w:val="268"/>
          <w:jc w:val="center"/>
        </w:trPr>
        <w:tc>
          <w:tcPr>
            <w:tcW w:w="600" w:type="dxa"/>
            <w:tcBorders>
              <w:top w:val="single" w:sz="4" w:space="0" w:color="000000"/>
            </w:tcBorders>
          </w:tcPr>
          <w:p w14:paraId="26FC0B23" w14:textId="77777777" w:rsidR="001876D0" w:rsidRPr="00D91C04" w:rsidRDefault="001876D0" w:rsidP="00AC2FB4">
            <w:pPr>
              <w:jc w:val="center"/>
              <w:rPr>
                <w:rFonts w:eastAsia="Times New Roman"/>
                <w:sz w:val="22"/>
                <w:szCs w:val="22"/>
              </w:rPr>
            </w:pPr>
            <w:r w:rsidRPr="00D91C04">
              <w:rPr>
                <w:rFonts w:eastAsia="Times New Roman"/>
                <w:sz w:val="22"/>
                <w:szCs w:val="22"/>
              </w:rPr>
              <w:t>0</w:t>
            </w:r>
          </w:p>
        </w:tc>
        <w:tc>
          <w:tcPr>
            <w:tcW w:w="960" w:type="dxa"/>
            <w:tcBorders>
              <w:top w:val="single" w:sz="4" w:space="0" w:color="000000"/>
            </w:tcBorders>
          </w:tcPr>
          <w:p w14:paraId="2E44099E" w14:textId="77777777" w:rsidR="001876D0" w:rsidRPr="00D91C04" w:rsidRDefault="001876D0" w:rsidP="00AC2FB4">
            <w:pPr>
              <w:jc w:val="center"/>
              <w:rPr>
                <w:rFonts w:eastAsia="Times New Roman"/>
                <w:sz w:val="22"/>
                <w:szCs w:val="22"/>
              </w:rPr>
            </w:pPr>
            <w:r w:rsidRPr="00D91C04">
              <w:rPr>
                <w:rFonts w:eastAsia="Times New Roman"/>
                <w:sz w:val="22"/>
                <w:szCs w:val="22"/>
              </w:rPr>
              <w:t>1935.61</w:t>
            </w:r>
          </w:p>
        </w:tc>
        <w:tc>
          <w:tcPr>
            <w:tcW w:w="1111" w:type="dxa"/>
            <w:tcBorders>
              <w:top w:val="single" w:sz="4" w:space="0" w:color="000000"/>
            </w:tcBorders>
          </w:tcPr>
          <w:p w14:paraId="0331CC51" w14:textId="77777777" w:rsidR="001876D0" w:rsidRPr="00D91C04" w:rsidRDefault="001876D0" w:rsidP="00AC2FB4">
            <w:pPr>
              <w:jc w:val="center"/>
              <w:rPr>
                <w:rFonts w:eastAsia="Times New Roman"/>
                <w:sz w:val="22"/>
                <w:szCs w:val="22"/>
              </w:rPr>
            </w:pPr>
          </w:p>
        </w:tc>
        <w:tc>
          <w:tcPr>
            <w:tcW w:w="510" w:type="dxa"/>
            <w:tcBorders>
              <w:top w:val="single" w:sz="4" w:space="0" w:color="000000"/>
            </w:tcBorders>
          </w:tcPr>
          <w:p w14:paraId="2877F1B4" w14:textId="77777777" w:rsidR="001876D0" w:rsidRPr="00D91C04" w:rsidRDefault="001876D0" w:rsidP="00AC2FB4">
            <w:pPr>
              <w:jc w:val="center"/>
              <w:rPr>
                <w:rFonts w:eastAsia="Times New Roman"/>
                <w:sz w:val="22"/>
                <w:szCs w:val="22"/>
              </w:rPr>
            </w:pPr>
          </w:p>
        </w:tc>
        <w:tc>
          <w:tcPr>
            <w:tcW w:w="1005" w:type="dxa"/>
            <w:tcBorders>
              <w:top w:val="single" w:sz="4" w:space="0" w:color="000000"/>
            </w:tcBorders>
          </w:tcPr>
          <w:p w14:paraId="1C805BAA" w14:textId="77777777" w:rsidR="001876D0" w:rsidRPr="00D91C04" w:rsidRDefault="001876D0" w:rsidP="00AC2FB4">
            <w:pPr>
              <w:jc w:val="center"/>
              <w:rPr>
                <w:rFonts w:eastAsia="Times New Roman"/>
                <w:sz w:val="22"/>
                <w:szCs w:val="22"/>
              </w:rPr>
            </w:pPr>
          </w:p>
        </w:tc>
        <w:tc>
          <w:tcPr>
            <w:tcW w:w="1020" w:type="dxa"/>
            <w:tcBorders>
              <w:top w:val="single" w:sz="4" w:space="0" w:color="000000"/>
            </w:tcBorders>
          </w:tcPr>
          <w:p w14:paraId="03494800" w14:textId="77777777" w:rsidR="001876D0" w:rsidRPr="00D91C04" w:rsidRDefault="001876D0" w:rsidP="00AC2FB4">
            <w:pPr>
              <w:jc w:val="center"/>
              <w:rPr>
                <w:rFonts w:eastAsia="Times New Roman"/>
                <w:sz w:val="22"/>
                <w:szCs w:val="22"/>
              </w:rPr>
            </w:pPr>
            <w:r w:rsidRPr="00D91C04">
              <w:rPr>
                <w:rFonts w:eastAsia="Times New Roman"/>
                <w:sz w:val="22"/>
                <w:szCs w:val="22"/>
              </w:rPr>
              <w:t>2.3e-09</w:t>
            </w:r>
          </w:p>
        </w:tc>
        <w:tc>
          <w:tcPr>
            <w:tcW w:w="1185" w:type="dxa"/>
            <w:tcBorders>
              <w:top w:val="single" w:sz="4" w:space="0" w:color="000000"/>
            </w:tcBorders>
          </w:tcPr>
          <w:p w14:paraId="2D5BE72B" w14:textId="77777777" w:rsidR="001876D0" w:rsidRPr="00D91C04" w:rsidRDefault="001876D0" w:rsidP="00AC2FB4">
            <w:pPr>
              <w:jc w:val="center"/>
              <w:rPr>
                <w:rFonts w:eastAsia="Times New Roman"/>
                <w:sz w:val="22"/>
                <w:szCs w:val="22"/>
              </w:rPr>
            </w:pPr>
            <w:r w:rsidRPr="00D91C04">
              <w:rPr>
                <w:rFonts w:eastAsia="Times New Roman"/>
                <w:sz w:val="22"/>
                <w:szCs w:val="22"/>
              </w:rPr>
              <w:t>-14.2177</w:t>
            </w:r>
          </w:p>
        </w:tc>
        <w:tc>
          <w:tcPr>
            <w:tcW w:w="1260" w:type="dxa"/>
            <w:tcBorders>
              <w:top w:val="single" w:sz="4" w:space="0" w:color="000000"/>
            </w:tcBorders>
          </w:tcPr>
          <w:p w14:paraId="39C014D2" w14:textId="77777777" w:rsidR="001876D0" w:rsidRPr="00D91C04" w:rsidRDefault="001876D0" w:rsidP="00AC2FB4">
            <w:pPr>
              <w:jc w:val="center"/>
              <w:rPr>
                <w:rFonts w:eastAsia="Times New Roman"/>
                <w:sz w:val="22"/>
                <w:szCs w:val="22"/>
              </w:rPr>
            </w:pPr>
            <w:r w:rsidRPr="00D91C04">
              <w:rPr>
                <w:rFonts w:eastAsia="Times New Roman"/>
                <w:sz w:val="22"/>
                <w:szCs w:val="22"/>
              </w:rPr>
              <w:t>-14.2071</w:t>
            </w:r>
          </w:p>
        </w:tc>
        <w:tc>
          <w:tcPr>
            <w:tcW w:w="1320" w:type="dxa"/>
            <w:tcBorders>
              <w:top w:val="single" w:sz="4" w:space="0" w:color="000000"/>
            </w:tcBorders>
          </w:tcPr>
          <w:p w14:paraId="18EB8F9D" w14:textId="77777777" w:rsidR="001876D0" w:rsidRPr="00D91C04" w:rsidRDefault="001876D0" w:rsidP="00AC2FB4">
            <w:pPr>
              <w:jc w:val="center"/>
              <w:rPr>
                <w:rFonts w:eastAsia="Times New Roman"/>
                <w:sz w:val="22"/>
                <w:szCs w:val="22"/>
              </w:rPr>
            </w:pPr>
            <w:r w:rsidRPr="00D91C04">
              <w:rPr>
                <w:rFonts w:eastAsia="Times New Roman"/>
                <w:sz w:val="22"/>
                <w:szCs w:val="22"/>
              </w:rPr>
              <w:t>-14.1912*</w:t>
            </w:r>
          </w:p>
        </w:tc>
      </w:tr>
      <w:tr w:rsidR="001876D0" w:rsidRPr="00D91C04" w14:paraId="3CAE2B0C" w14:textId="77777777" w:rsidTr="00D91C04">
        <w:trPr>
          <w:trHeight w:val="268"/>
          <w:jc w:val="center"/>
        </w:trPr>
        <w:tc>
          <w:tcPr>
            <w:tcW w:w="600" w:type="dxa"/>
          </w:tcPr>
          <w:p w14:paraId="0254CD4D" w14:textId="77777777" w:rsidR="001876D0" w:rsidRPr="00D91C04" w:rsidRDefault="001876D0" w:rsidP="00AC2FB4">
            <w:pPr>
              <w:jc w:val="center"/>
              <w:rPr>
                <w:rFonts w:eastAsia="Times New Roman"/>
                <w:sz w:val="22"/>
                <w:szCs w:val="22"/>
              </w:rPr>
            </w:pPr>
            <w:r w:rsidRPr="00D91C04">
              <w:rPr>
                <w:rFonts w:eastAsia="Times New Roman"/>
                <w:sz w:val="22"/>
                <w:szCs w:val="22"/>
              </w:rPr>
              <w:t>1</w:t>
            </w:r>
          </w:p>
        </w:tc>
        <w:tc>
          <w:tcPr>
            <w:tcW w:w="960" w:type="dxa"/>
          </w:tcPr>
          <w:p w14:paraId="0A54B09C" w14:textId="77777777" w:rsidR="001876D0" w:rsidRPr="00D91C04" w:rsidRDefault="001876D0" w:rsidP="00AC2FB4">
            <w:pPr>
              <w:rPr>
                <w:rFonts w:eastAsia="Times New Roman"/>
                <w:sz w:val="22"/>
                <w:szCs w:val="22"/>
              </w:rPr>
            </w:pPr>
            <w:r w:rsidRPr="00D91C04">
              <w:rPr>
                <w:rFonts w:eastAsia="Times New Roman"/>
                <w:sz w:val="22"/>
                <w:szCs w:val="22"/>
              </w:rPr>
              <w:t>1942.84</w:t>
            </w:r>
          </w:p>
        </w:tc>
        <w:tc>
          <w:tcPr>
            <w:tcW w:w="1111" w:type="dxa"/>
          </w:tcPr>
          <w:p w14:paraId="6E07F589" w14:textId="77777777" w:rsidR="001876D0" w:rsidRPr="00D91C04" w:rsidRDefault="001876D0" w:rsidP="00AC2FB4">
            <w:pPr>
              <w:jc w:val="center"/>
              <w:rPr>
                <w:rFonts w:eastAsia="Times New Roman"/>
                <w:sz w:val="22"/>
                <w:szCs w:val="22"/>
              </w:rPr>
            </w:pPr>
            <w:r w:rsidRPr="00D91C04">
              <w:rPr>
                <w:rFonts w:eastAsia="Times New Roman"/>
                <w:sz w:val="22"/>
                <w:szCs w:val="22"/>
              </w:rPr>
              <w:t>14.464</w:t>
            </w:r>
          </w:p>
        </w:tc>
        <w:tc>
          <w:tcPr>
            <w:tcW w:w="510" w:type="dxa"/>
          </w:tcPr>
          <w:p w14:paraId="426387B0"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7F595076" w14:textId="77777777" w:rsidR="001876D0" w:rsidRPr="00D91C04" w:rsidRDefault="001876D0" w:rsidP="00AC2FB4">
            <w:pPr>
              <w:jc w:val="center"/>
              <w:rPr>
                <w:rFonts w:eastAsia="Times New Roman"/>
                <w:sz w:val="22"/>
                <w:szCs w:val="22"/>
              </w:rPr>
            </w:pPr>
            <w:r w:rsidRPr="00D91C04">
              <w:rPr>
                <w:rFonts w:eastAsia="Times New Roman"/>
                <w:sz w:val="22"/>
                <w:szCs w:val="22"/>
              </w:rPr>
              <w:t>0.006</w:t>
            </w:r>
          </w:p>
        </w:tc>
        <w:tc>
          <w:tcPr>
            <w:tcW w:w="1020" w:type="dxa"/>
          </w:tcPr>
          <w:p w14:paraId="2070C3CB" w14:textId="77777777" w:rsidR="001876D0" w:rsidRPr="00D91C04" w:rsidRDefault="001876D0" w:rsidP="00AC2FB4">
            <w:pPr>
              <w:jc w:val="center"/>
              <w:rPr>
                <w:rFonts w:eastAsia="Times New Roman"/>
                <w:sz w:val="22"/>
                <w:szCs w:val="22"/>
              </w:rPr>
            </w:pPr>
            <w:r w:rsidRPr="00D91C04">
              <w:rPr>
                <w:rFonts w:eastAsia="Times New Roman"/>
                <w:sz w:val="22"/>
                <w:szCs w:val="22"/>
              </w:rPr>
              <w:t>2.2e-09*</w:t>
            </w:r>
          </w:p>
        </w:tc>
        <w:tc>
          <w:tcPr>
            <w:tcW w:w="1185" w:type="dxa"/>
          </w:tcPr>
          <w:p w14:paraId="2113FF37" w14:textId="77777777" w:rsidR="001876D0" w:rsidRPr="00D91C04" w:rsidRDefault="001876D0" w:rsidP="00AC2FB4">
            <w:pPr>
              <w:jc w:val="center"/>
              <w:rPr>
                <w:rFonts w:eastAsia="Times New Roman"/>
                <w:sz w:val="22"/>
                <w:szCs w:val="22"/>
              </w:rPr>
            </w:pPr>
            <w:r w:rsidRPr="00D91C04">
              <w:rPr>
                <w:rFonts w:eastAsia="Times New Roman"/>
                <w:sz w:val="22"/>
                <w:szCs w:val="22"/>
              </w:rPr>
              <w:t>-14.2415*</w:t>
            </w:r>
          </w:p>
        </w:tc>
        <w:tc>
          <w:tcPr>
            <w:tcW w:w="1260" w:type="dxa"/>
          </w:tcPr>
          <w:p w14:paraId="1732AADD" w14:textId="77777777" w:rsidR="001876D0" w:rsidRPr="00D91C04" w:rsidRDefault="001876D0" w:rsidP="00AC2FB4">
            <w:pPr>
              <w:jc w:val="center"/>
              <w:rPr>
                <w:rFonts w:eastAsia="Times New Roman"/>
                <w:sz w:val="22"/>
                <w:szCs w:val="22"/>
              </w:rPr>
            </w:pPr>
            <w:r w:rsidRPr="00D91C04">
              <w:rPr>
                <w:rFonts w:eastAsia="Times New Roman"/>
                <w:sz w:val="22"/>
                <w:szCs w:val="22"/>
              </w:rPr>
              <w:t>-14.2096*</w:t>
            </w:r>
          </w:p>
        </w:tc>
        <w:tc>
          <w:tcPr>
            <w:tcW w:w="1320" w:type="dxa"/>
          </w:tcPr>
          <w:p w14:paraId="0DD19783" w14:textId="77777777" w:rsidR="001876D0" w:rsidRPr="00D91C04" w:rsidRDefault="001876D0" w:rsidP="00AC2FB4">
            <w:pPr>
              <w:jc w:val="center"/>
              <w:rPr>
                <w:rFonts w:eastAsia="Times New Roman"/>
                <w:sz w:val="22"/>
                <w:szCs w:val="22"/>
              </w:rPr>
            </w:pPr>
            <w:r w:rsidRPr="00D91C04">
              <w:rPr>
                <w:rFonts w:eastAsia="Times New Roman"/>
                <w:sz w:val="22"/>
                <w:szCs w:val="22"/>
              </w:rPr>
              <w:t>-14.162</w:t>
            </w:r>
          </w:p>
        </w:tc>
      </w:tr>
      <w:tr w:rsidR="001876D0" w:rsidRPr="00D91C04" w14:paraId="7DD8FA5F" w14:textId="77777777" w:rsidTr="00D91C04">
        <w:trPr>
          <w:trHeight w:val="268"/>
          <w:jc w:val="center"/>
        </w:trPr>
        <w:tc>
          <w:tcPr>
            <w:tcW w:w="600" w:type="dxa"/>
          </w:tcPr>
          <w:p w14:paraId="00B63684" w14:textId="77777777" w:rsidR="001876D0" w:rsidRPr="00D91C04" w:rsidRDefault="001876D0" w:rsidP="00AC2FB4">
            <w:pPr>
              <w:jc w:val="center"/>
              <w:rPr>
                <w:rFonts w:eastAsia="Times New Roman"/>
                <w:sz w:val="22"/>
                <w:szCs w:val="22"/>
              </w:rPr>
            </w:pPr>
            <w:r w:rsidRPr="00D91C04">
              <w:rPr>
                <w:rFonts w:eastAsia="Times New Roman"/>
                <w:sz w:val="22"/>
                <w:szCs w:val="22"/>
              </w:rPr>
              <w:t>2</w:t>
            </w:r>
          </w:p>
        </w:tc>
        <w:tc>
          <w:tcPr>
            <w:tcW w:w="960" w:type="dxa"/>
          </w:tcPr>
          <w:p w14:paraId="6956208B" w14:textId="77777777" w:rsidR="001876D0" w:rsidRPr="00D91C04" w:rsidRDefault="001876D0" w:rsidP="00AC2FB4">
            <w:pPr>
              <w:jc w:val="center"/>
              <w:rPr>
                <w:rFonts w:eastAsia="Times New Roman"/>
                <w:sz w:val="22"/>
                <w:szCs w:val="22"/>
              </w:rPr>
            </w:pPr>
            <w:r w:rsidRPr="00D91C04">
              <w:rPr>
                <w:rFonts w:eastAsia="Times New Roman"/>
                <w:sz w:val="22"/>
                <w:szCs w:val="22"/>
              </w:rPr>
              <w:t>1946.54</w:t>
            </w:r>
          </w:p>
        </w:tc>
        <w:tc>
          <w:tcPr>
            <w:tcW w:w="1111" w:type="dxa"/>
          </w:tcPr>
          <w:p w14:paraId="282B765A" w14:textId="77777777" w:rsidR="001876D0" w:rsidRPr="00D91C04" w:rsidRDefault="001876D0" w:rsidP="00AC2FB4">
            <w:pPr>
              <w:jc w:val="center"/>
              <w:rPr>
                <w:rFonts w:eastAsia="Times New Roman"/>
                <w:sz w:val="22"/>
                <w:szCs w:val="22"/>
              </w:rPr>
            </w:pPr>
            <w:r w:rsidRPr="00D91C04">
              <w:rPr>
                <w:rFonts w:eastAsia="Times New Roman"/>
                <w:sz w:val="22"/>
                <w:szCs w:val="22"/>
              </w:rPr>
              <w:t>7.3845</w:t>
            </w:r>
          </w:p>
        </w:tc>
        <w:tc>
          <w:tcPr>
            <w:tcW w:w="510" w:type="dxa"/>
          </w:tcPr>
          <w:p w14:paraId="26681152"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016D3A3B" w14:textId="77777777" w:rsidR="001876D0" w:rsidRPr="00D91C04" w:rsidRDefault="001876D0" w:rsidP="00AC2FB4">
            <w:pPr>
              <w:jc w:val="center"/>
              <w:rPr>
                <w:rFonts w:eastAsia="Times New Roman"/>
                <w:sz w:val="22"/>
                <w:szCs w:val="22"/>
              </w:rPr>
            </w:pPr>
            <w:r w:rsidRPr="00D91C04">
              <w:rPr>
                <w:rFonts w:eastAsia="Times New Roman"/>
                <w:sz w:val="22"/>
                <w:szCs w:val="22"/>
              </w:rPr>
              <w:t>0.117</w:t>
            </w:r>
          </w:p>
        </w:tc>
        <w:tc>
          <w:tcPr>
            <w:tcW w:w="1020" w:type="dxa"/>
          </w:tcPr>
          <w:p w14:paraId="565F88D4" w14:textId="77777777" w:rsidR="001876D0" w:rsidRPr="00D91C04" w:rsidRDefault="001876D0" w:rsidP="00AC2FB4">
            <w:pPr>
              <w:jc w:val="center"/>
              <w:rPr>
                <w:rFonts w:eastAsia="Times New Roman"/>
                <w:sz w:val="22"/>
                <w:szCs w:val="22"/>
              </w:rPr>
            </w:pPr>
            <w:r w:rsidRPr="00D91C04">
              <w:rPr>
                <w:rFonts w:eastAsia="Times New Roman"/>
                <w:sz w:val="22"/>
                <w:szCs w:val="22"/>
              </w:rPr>
              <w:t>2.2e-09</w:t>
            </w:r>
          </w:p>
        </w:tc>
        <w:tc>
          <w:tcPr>
            <w:tcW w:w="1185" w:type="dxa"/>
          </w:tcPr>
          <w:p w14:paraId="2A110AFB" w14:textId="77777777" w:rsidR="001876D0" w:rsidRPr="00D91C04" w:rsidRDefault="001876D0" w:rsidP="00AC2FB4">
            <w:pPr>
              <w:jc w:val="center"/>
              <w:rPr>
                <w:rFonts w:eastAsia="Times New Roman"/>
                <w:sz w:val="22"/>
                <w:szCs w:val="22"/>
              </w:rPr>
            </w:pPr>
            <w:r w:rsidRPr="00D91C04">
              <w:rPr>
                <w:rFonts w:eastAsia="Times New Roman"/>
                <w:sz w:val="22"/>
                <w:szCs w:val="22"/>
              </w:rPr>
              <w:t>-14.2392</w:t>
            </w:r>
          </w:p>
        </w:tc>
        <w:tc>
          <w:tcPr>
            <w:tcW w:w="1260" w:type="dxa"/>
          </w:tcPr>
          <w:p w14:paraId="6ADEF594" w14:textId="77777777" w:rsidR="001876D0" w:rsidRPr="00D91C04" w:rsidRDefault="001876D0" w:rsidP="00AC2FB4">
            <w:pPr>
              <w:jc w:val="center"/>
              <w:rPr>
                <w:rFonts w:eastAsia="Times New Roman"/>
                <w:sz w:val="22"/>
                <w:szCs w:val="22"/>
              </w:rPr>
            </w:pPr>
            <w:r w:rsidRPr="00D91C04">
              <w:rPr>
                <w:rFonts w:eastAsia="Times New Roman"/>
                <w:sz w:val="22"/>
                <w:szCs w:val="22"/>
              </w:rPr>
              <w:t>-14.186</w:t>
            </w:r>
          </w:p>
        </w:tc>
        <w:tc>
          <w:tcPr>
            <w:tcW w:w="1320" w:type="dxa"/>
          </w:tcPr>
          <w:p w14:paraId="06802A07" w14:textId="77777777" w:rsidR="001876D0" w:rsidRPr="00D91C04" w:rsidRDefault="001876D0" w:rsidP="00AC2FB4">
            <w:pPr>
              <w:jc w:val="center"/>
              <w:rPr>
                <w:rFonts w:eastAsia="Times New Roman"/>
                <w:sz w:val="22"/>
                <w:szCs w:val="22"/>
              </w:rPr>
            </w:pPr>
            <w:r w:rsidRPr="00D91C04">
              <w:rPr>
                <w:rFonts w:eastAsia="Times New Roman"/>
                <w:sz w:val="22"/>
                <w:szCs w:val="22"/>
              </w:rPr>
              <w:t>-14.1067</w:t>
            </w:r>
          </w:p>
        </w:tc>
      </w:tr>
      <w:tr w:rsidR="001876D0" w:rsidRPr="00D91C04" w14:paraId="1F126743" w14:textId="77777777" w:rsidTr="00D91C04">
        <w:trPr>
          <w:trHeight w:val="268"/>
          <w:jc w:val="center"/>
        </w:trPr>
        <w:tc>
          <w:tcPr>
            <w:tcW w:w="600" w:type="dxa"/>
          </w:tcPr>
          <w:p w14:paraId="080A18AF" w14:textId="77777777" w:rsidR="001876D0" w:rsidRPr="00D91C04" w:rsidRDefault="001876D0" w:rsidP="00AC2FB4">
            <w:pPr>
              <w:jc w:val="center"/>
              <w:rPr>
                <w:rFonts w:eastAsia="Times New Roman"/>
                <w:sz w:val="22"/>
                <w:szCs w:val="22"/>
              </w:rPr>
            </w:pPr>
            <w:r w:rsidRPr="00D91C04">
              <w:rPr>
                <w:rFonts w:eastAsia="Times New Roman"/>
                <w:sz w:val="22"/>
                <w:szCs w:val="22"/>
              </w:rPr>
              <w:t>3</w:t>
            </w:r>
          </w:p>
        </w:tc>
        <w:tc>
          <w:tcPr>
            <w:tcW w:w="960" w:type="dxa"/>
          </w:tcPr>
          <w:p w14:paraId="0661A2F5" w14:textId="77777777" w:rsidR="001876D0" w:rsidRPr="00D91C04" w:rsidRDefault="001876D0" w:rsidP="00AC2FB4">
            <w:pPr>
              <w:jc w:val="center"/>
              <w:rPr>
                <w:rFonts w:eastAsia="Times New Roman"/>
                <w:sz w:val="22"/>
                <w:szCs w:val="22"/>
              </w:rPr>
            </w:pPr>
            <w:r w:rsidRPr="00D91C04">
              <w:rPr>
                <w:rFonts w:eastAsia="Times New Roman"/>
                <w:sz w:val="22"/>
                <w:szCs w:val="22"/>
              </w:rPr>
              <w:t>1949.61</w:t>
            </w:r>
          </w:p>
        </w:tc>
        <w:tc>
          <w:tcPr>
            <w:tcW w:w="1111" w:type="dxa"/>
          </w:tcPr>
          <w:p w14:paraId="6AB53903" w14:textId="77777777" w:rsidR="001876D0" w:rsidRPr="00D91C04" w:rsidRDefault="001876D0" w:rsidP="00AC2FB4">
            <w:pPr>
              <w:jc w:val="center"/>
              <w:rPr>
                <w:rFonts w:eastAsia="Times New Roman"/>
                <w:sz w:val="22"/>
                <w:szCs w:val="22"/>
              </w:rPr>
            </w:pPr>
            <w:r w:rsidRPr="00D91C04">
              <w:rPr>
                <w:rFonts w:eastAsia="Times New Roman"/>
                <w:sz w:val="22"/>
                <w:szCs w:val="22"/>
              </w:rPr>
              <w:t>6.1463</w:t>
            </w:r>
          </w:p>
        </w:tc>
        <w:tc>
          <w:tcPr>
            <w:tcW w:w="510" w:type="dxa"/>
          </w:tcPr>
          <w:p w14:paraId="45592824"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0865D72E" w14:textId="77777777" w:rsidR="001876D0" w:rsidRPr="00D91C04" w:rsidRDefault="001876D0" w:rsidP="00AC2FB4">
            <w:pPr>
              <w:jc w:val="center"/>
              <w:rPr>
                <w:rFonts w:eastAsia="Times New Roman"/>
                <w:sz w:val="22"/>
                <w:szCs w:val="22"/>
              </w:rPr>
            </w:pPr>
            <w:r w:rsidRPr="00D91C04">
              <w:rPr>
                <w:rFonts w:eastAsia="Times New Roman"/>
                <w:sz w:val="22"/>
                <w:szCs w:val="22"/>
              </w:rPr>
              <w:t>0.188</w:t>
            </w:r>
          </w:p>
        </w:tc>
        <w:tc>
          <w:tcPr>
            <w:tcW w:w="1020" w:type="dxa"/>
          </w:tcPr>
          <w:p w14:paraId="45FCBAFB" w14:textId="77777777" w:rsidR="001876D0" w:rsidRPr="00D91C04" w:rsidRDefault="001876D0" w:rsidP="00AC2FB4">
            <w:pPr>
              <w:jc w:val="center"/>
              <w:rPr>
                <w:rFonts w:eastAsia="Times New Roman"/>
                <w:sz w:val="22"/>
                <w:szCs w:val="22"/>
              </w:rPr>
            </w:pPr>
            <w:r w:rsidRPr="00D91C04">
              <w:rPr>
                <w:rFonts w:eastAsia="Times New Roman"/>
                <w:sz w:val="22"/>
                <w:szCs w:val="22"/>
              </w:rPr>
              <w:t>2.3e-09</w:t>
            </w:r>
          </w:p>
        </w:tc>
        <w:tc>
          <w:tcPr>
            <w:tcW w:w="1185" w:type="dxa"/>
          </w:tcPr>
          <w:p w14:paraId="0B9DFCAA" w14:textId="77777777" w:rsidR="001876D0" w:rsidRPr="00D91C04" w:rsidRDefault="001876D0" w:rsidP="00AC2FB4">
            <w:pPr>
              <w:jc w:val="center"/>
              <w:rPr>
                <w:rFonts w:eastAsia="Times New Roman"/>
                <w:sz w:val="22"/>
                <w:szCs w:val="22"/>
              </w:rPr>
            </w:pPr>
            <w:r w:rsidRPr="00D91C04">
              <w:rPr>
                <w:rFonts w:eastAsia="Times New Roman"/>
                <w:sz w:val="22"/>
                <w:szCs w:val="22"/>
              </w:rPr>
              <w:t>-14.2324</w:t>
            </w:r>
          </w:p>
        </w:tc>
        <w:tc>
          <w:tcPr>
            <w:tcW w:w="1260" w:type="dxa"/>
          </w:tcPr>
          <w:p w14:paraId="46F2B231" w14:textId="77777777" w:rsidR="001876D0" w:rsidRPr="00D91C04" w:rsidRDefault="001876D0" w:rsidP="00AC2FB4">
            <w:pPr>
              <w:jc w:val="center"/>
              <w:rPr>
                <w:rFonts w:eastAsia="Times New Roman"/>
                <w:sz w:val="22"/>
                <w:szCs w:val="22"/>
              </w:rPr>
            </w:pPr>
            <w:r w:rsidRPr="00D91C04">
              <w:rPr>
                <w:rFonts w:eastAsia="Times New Roman"/>
                <w:sz w:val="22"/>
                <w:szCs w:val="22"/>
              </w:rPr>
              <w:t>-14.1579</w:t>
            </w:r>
          </w:p>
        </w:tc>
        <w:tc>
          <w:tcPr>
            <w:tcW w:w="1320" w:type="dxa"/>
          </w:tcPr>
          <w:p w14:paraId="67AAD0A0" w14:textId="77777777" w:rsidR="001876D0" w:rsidRPr="00D91C04" w:rsidRDefault="001876D0" w:rsidP="00AC2FB4">
            <w:pPr>
              <w:jc w:val="center"/>
              <w:rPr>
                <w:rFonts w:eastAsia="Times New Roman"/>
                <w:sz w:val="22"/>
                <w:szCs w:val="22"/>
              </w:rPr>
            </w:pPr>
            <w:r w:rsidRPr="00D91C04">
              <w:rPr>
                <w:rFonts w:eastAsia="Times New Roman"/>
                <w:sz w:val="22"/>
                <w:szCs w:val="22"/>
              </w:rPr>
              <w:t>-14.0468</w:t>
            </w:r>
          </w:p>
        </w:tc>
      </w:tr>
      <w:tr w:rsidR="001876D0" w:rsidRPr="00D91C04" w14:paraId="388D0C6B" w14:textId="77777777" w:rsidTr="00D91C04">
        <w:trPr>
          <w:trHeight w:val="268"/>
          <w:jc w:val="center"/>
        </w:trPr>
        <w:tc>
          <w:tcPr>
            <w:tcW w:w="600" w:type="dxa"/>
          </w:tcPr>
          <w:p w14:paraId="201046B7"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960" w:type="dxa"/>
          </w:tcPr>
          <w:p w14:paraId="2B759800" w14:textId="77777777" w:rsidR="001876D0" w:rsidRPr="00D91C04" w:rsidRDefault="001876D0" w:rsidP="00AC2FB4">
            <w:pPr>
              <w:jc w:val="center"/>
              <w:rPr>
                <w:rFonts w:eastAsia="Times New Roman"/>
                <w:sz w:val="22"/>
                <w:szCs w:val="22"/>
              </w:rPr>
            </w:pPr>
            <w:r w:rsidRPr="00D91C04">
              <w:rPr>
                <w:rFonts w:eastAsia="Times New Roman"/>
                <w:sz w:val="22"/>
                <w:szCs w:val="22"/>
              </w:rPr>
              <w:t>1951.28</w:t>
            </w:r>
          </w:p>
        </w:tc>
        <w:tc>
          <w:tcPr>
            <w:tcW w:w="1111" w:type="dxa"/>
          </w:tcPr>
          <w:p w14:paraId="5954F058" w14:textId="77777777" w:rsidR="001876D0" w:rsidRPr="00D91C04" w:rsidRDefault="001876D0" w:rsidP="00AC2FB4">
            <w:pPr>
              <w:jc w:val="center"/>
              <w:rPr>
                <w:rFonts w:eastAsia="Times New Roman"/>
                <w:sz w:val="22"/>
                <w:szCs w:val="22"/>
              </w:rPr>
            </w:pPr>
            <w:r w:rsidRPr="00D91C04">
              <w:rPr>
                <w:rFonts w:eastAsia="Times New Roman"/>
                <w:sz w:val="22"/>
                <w:szCs w:val="22"/>
              </w:rPr>
              <w:t>3.3321</w:t>
            </w:r>
          </w:p>
        </w:tc>
        <w:tc>
          <w:tcPr>
            <w:tcW w:w="510" w:type="dxa"/>
          </w:tcPr>
          <w:p w14:paraId="2A955096"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3D41648E" w14:textId="77777777" w:rsidR="001876D0" w:rsidRPr="00D91C04" w:rsidRDefault="001876D0" w:rsidP="00AC2FB4">
            <w:pPr>
              <w:jc w:val="center"/>
              <w:rPr>
                <w:rFonts w:eastAsia="Times New Roman"/>
                <w:sz w:val="22"/>
                <w:szCs w:val="22"/>
              </w:rPr>
            </w:pPr>
            <w:r w:rsidRPr="00D91C04">
              <w:rPr>
                <w:rFonts w:eastAsia="Times New Roman"/>
                <w:sz w:val="22"/>
                <w:szCs w:val="22"/>
              </w:rPr>
              <w:t>0.504</w:t>
            </w:r>
          </w:p>
        </w:tc>
        <w:tc>
          <w:tcPr>
            <w:tcW w:w="1020" w:type="dxa"/>
          </w:tcPr>
          <w:p w14:paraId="10BB822A" w14:textId="77777777" w:rsidR="001876D0" w:rsidRPr="00D91C04" w:rsidRDefault="001876D0" w:rsidP="00AC2FB4">
            <w:pPr>
              <w:jc w:val="center"/>
              <w:rPr>
                <w:rFonts w:eastAsia="Times New Roman"/>
                <w:sz w:val="22"/>
                <w:szCs w:val="22"/>
              </w:rPr>
            </w:pPr>
            <w:r w:rsidRPr="00D91C04">
              <w:rPr>
                <w:rFonts w:eastAsia="Times New Roman"/>
                <w:sz w:val="22"/>
                <w:szCs w:val="22"/>
              </w:rPr>
              <w:t>2.3e-09</w:t>
            </w:r>
          </w:p>
        </w:tc>
        <w:tc>
          <w:tcPr>
            <w:tcW w:w="1185" w:type="dxa"/>
          </w:tcPr>
          <w:p w14:paraId="047D524A" w14:textId="77777777" w:rsidR="001876D0" w:rsidRPr="00D91C04" w:rsidRDefault="001876D0" w:rsidP="00AC2FB4">
            <w:pPr>
              <w:jc w:val="center"/>
              <w:rPr>
                <w:rFonts w:eastAsia="Times New Roman"/>
                <w:sz w:val="22"/>
                <w:szCs w:val="22"/>
              </w:rPr>
            </w:pPr>
            <w:r w:rsidRPr="00D91C04">
              <w:rPr>
                <w:rFonts w:eastAsia="Times New Roman"/>
                <w:sz w:val="22"/>
                <w:szCs w:val="22"/>
              </w:rPr>
              <w:t>-14.2153</w:t>
            </w:r>
          </w:p>
        </w:tc>
        <w:tc>
          <w:tcPr>
            <w:tcW w:w="1260" w:type="dxa"/>
          </w:tcPr>
          <w:p w14:paraId="56CA89DE" w14:textId="77777777" w:rsidR="001876D0" w:rsidRPr="00D91C04" w:rsidRDefault="001876D0" w:rsidP="00AC2FB4">
            <w:pPr>
              <w:jc w:val="center"/>
              <w:rPr>
                <w:rFonts w:eastAsia="Times New Roman"/>
                <w:sz w:val="22"/>
                <w:szCs w:val="22"/>
              </w:rPr>
            </w:pPr>
            <w:r w:rsidRPr="00D91C04">
              <w:rPr>
                <w:rFonts w:eastAsia="Times New Roman"/>
                <w:sz w:val="22"/>
                <w:szCs w:val="22"/>
              </w:rPr>
              <w:t>-14.1195</w:t>
            </w:r>
          </w:p>
        </w:tc>
        <w:tc>
          <w:tcPr>
            <w:tcW w:w="1320" w:type="dxa"/>
          </w:tcPr>
          <w:p w14:paraId="3317F133" w14:textId="77777777" w:rsidR="001876D0" w:rsidRPr="00D91C04" w:rsidRDefault="001876D0" w:rsidP="00AC2FB4">
            <w:pPr>
              <w:jc w:val="center"/>
              <w:rPr>
                <w:rFonts w:eastAsia="Times New Roman"/>
                <w:sz w:val="22"/>
                <w:szCs w:val="22"/>
              </w:rPr>
            </w:pPr>
            <w:r w:rsidRPr="00D91C04">
              <w:rPr>
                <w:rFonts w:eastAsia="Times New Roman"/>
                <w:sz w:val="22"/>
                <w:szCs w:val="22"/>
              </w:rPr>
              <w:t>-13.9766</w:t>
            </w:r>
          </w:p>
        </w:tc>
      </w:tr>
      <w:tr w:rsidR="001876D0" w:rsidRPr="00D91C04" w14:paraId="06E60C7B" w14:textId="77777777" w:rsidTr="00D91C04">
        <w:trPr>
          <w:trHeight w:val="268"/>
          <w:jc w:val="center"/>
        </w:trPr>
        <w:tc>
          <w:tcPr>
            <w:tcW w:w="600" w:type="dxa"/>
          </w:tcPr>
          <w:p w14:paraId="16222503" w14:textId="77777777" w:rsidR="001876D0" w:rsidRPr="00D91C04" w:rsidRDefault="001876D0" w:rsidP="00AC2FB4">
            <w:pPr>
              <w:jc w:val="center"/>
              <w:rPr>
                <w:rFonts w:eastAsia="Times New Roman"/>
                <w:sz w:val="22"/>
                <w:szCs w:val="22"/>
              </w:rPr>
            </w:pPr>
            <w:r w:rsidRPr="00D91C04">
              <w:rPr>
                <w:rFonts w:eastAsia="Times New Roman"/>
                <w:sz w:val="22"/>
                <w:szCs w:val="22"/>
              </w:rPr>
              <w:t>5</w:t>
            </w:r>
          </w:p>
        </w:tc>
        <w:tc>
          <w:tcPr>
            <w:tcW w:w="960" w:type="dxa"/>
          </w:tcPr>
          <w:p w14:paraId="36F2AA26" w14:textId="77777777" w:rsidR="001876D0" w:rsidRPr="00D91C04" w:rsidRDefault="001876D0" w:rsidP="00AC2FB4">
            <w:pPr>
              <w:jc w:val="center"/>
              <w:rPr>
                <w:rFonts w:eastAsia="Times New Roman"/>
                <w:sz w:val="22"/>
                <w:szCs w:val="22"/>
              </w:rPr>
            </w:pPr>
            <w:r w:rsidRPr="00D91C04">
              <w:rPr>
                <w:rFonts w:eastAsia="Times New Roman"/>
                <w:sz w:val="22"/>
                <w:szCs w:val="22"/>
              </w:rPr>
              <w:t>1953.35</w:t>
            </w:r>
          </w:p>
        </w:tc>
        <w:tc>
          <w:tcPr>
            <w:tcW w:w="1111" w:type="dxa"/>
          </w:tcPr>
          <w:p w14:paraId="16764747" w14:textId="77777777" w:rsidR="001876D0" w:rsidRPr="00D91C04" w:rsidRDefault="001876D0" w:rsidP="00AC2FB4">
            <w:pPr>
              <w:jc w:val="center"/>
              <w:rPr>
                <w:rFonts w:eastAsia="Times New Roman"/>
                <w:sz w:val="22"/>
                <w:szCs w:val="22"/>
              </w:rPr>
            </w:pPr>
            <w:r w:rsidRPr="00D91C04">
              <w:rPr>
                <w:rFonts w:eastAsia="Times New Roman"/>
                <w:sz w:val="22"/>
                <w:szCs w:val="22"/>
              </w:rPr>
              <w:t>4.1489</w:t>
            </w:r>
          </w:p>
        </w:tc>
        <w:tc>
          <w:tcPr>
            <w:tcW w:w="510" w:type="dxa"/>
          </w:tcPr>
          <w:p w14:paraId="52992F9B"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59C42BB8" w14:textId="77777777" w:rsidR="001876D0" w:rsidRPr="00D91C04" w:rsidRDefault="001876D0" w:rsidP="00AC2FB4">
            <w:pPr>
              <w:jc w:val="center"/>
              <w:rPr>
                <w:rFonts w:eastAsia="Times New Roman"/>
                <w:sz w:val="22"/>
                <w:szCs w:val="22"/>
              </w:rPr>
            </w:pPr>
            <w:r w:rsidRPr="00D91C04">
              <w:rPr>
                <w:rFonts w:eastAsia="Times New Roman"/>
                <w:sz w:val="22"/>
                <w:szCs w:val="22"/>
              </w:rPr>
              <w:t>0.386</w:t>
            </w:r>
          </w:p>
        </w:tc>
        <w:tc>
          <w:tcPr>
            <w:tcW w:w="1020" w:type="dxa"/>
          </w:tcPr>
          <w:p w14:paraId="55CE0696" w14:textId="77777777" w:rsidR="001876D0" w:rsidRPr="00D91C04" w:rsidRDefault="001876D0" w:rsidP="00AC2FB4">
            <w:pPr>
              <w:jc w:val="center"/>
              <w:rPr>
                <w:rFonts w:eastAsia="Times New Roman"/>
                <w:sz w:val="22"/>
                <w:szCs w:val="22"/>
              </w:rPr>
            </w:pPr>
            <w:r w:rsidRPr="00D91C04">
              <w:rPr>
                <w:rFonts w:eastAsia="Times New Roman"/>
                <w:sz w:val="22"/>
                <w:szCs w:val="22"/>
              </w:rPr>
              <w:t>2.3e-09</w:t>
            </w:r>
          </w:p>
        </w:tc>
        <w:tc>
          <w:tcPr>
            <w:tcW w:w="1185" w:type="dxa"/>
          </w:tcPr>
          <w:p w14:paraId="5BDF930A" w14:textId="77777777" w:rsidR="001876D0" w:rsidRPr="00D91C04" w:rsidRDefault="001876D0" w:rsidP="00AC2FB4">
            <w:pPr>
              <w:jc w:val="center"/>
              <w:rPr>
                <w:rFonts w:eastAsia="Times New Roman"/>
                <w:sz w:val="22"/>
                <w:szCs w:val="22"/>
              </w:rPr>
            </w:pPr>
            <w:r w:rsidRPr="00D91C04">
              <w:rPr>
                <w:rFonts w:eastAsia="Times New Roman"/>
                <w:sz w:val="22"/>
                <w:szCs w:val="22"/>
              </w:rPr>
              <w:t>-14.2011</w:t>
            </w:r>
          </w:p>
        </w:tc>
        <w:tc>
          <w:tcPr>
            <w:tcW w:w="1260" w:type="dxa"/>
          </w:tcPr>
          <w:p w14:paraId="2B18CBB6" w14:textId="77777777" w:rsidR="001876D0" w:rsidRPr="00D91C04" w:rsidRDefault="001876D0" w:rsidP="00AC2FB4">
            <w:pPr>
              <w:jc w:val="center"/>
              <w:rPr>
                <w:rFonts w:eastAsia="Times New Roman"/>
                <w:sz w:val="22"/>
                <w:szCs w:val="22"/>
              </w:rPr>
            </w:pPr>
            <w:r w:rsidRPr="00D91C04">
              <w:rPr>
                <w:rFonts w:eastAsia="Times New Roman"/>
                <w:sz w:val="22"/>
                <w:szCs w:val="22"/>
              </w:rPr>
              <w:t>-14.084</w:t>
            </w:r>
          </w:p>
        </w:tc>
        <w:tc>
          <w:tcPr>
            <w:tcW w:w="1320" w:type="dxa"/>
          </w:tcPr>
          <w:p w14:paraId="714BE03A" w14:textId="77777777" w:rsidR="001876D0" w:rsidRPr="00D91C04" w:rsidRDefault="001876D0" w:rsidP="00AC2FB4">
            <w:pPr>
              <w:jc w:val="center"/>
              <w:rPr>
                <w:rFonts w:eastAsia="Times New Roman"/>
                <w:sz w:val="22"/>
                <w:szCs w:val="22"/>
              </w:rPr>
            </w:pPr>
            <w:r w:rsidRPr="00D91C04">
              <w:rPr>
                <w:rFonts w:eastAsia="Times New Roman"/>
                <w:sz w:val="22"/>
                <w:szCs w:val="22"/>
              </w:rPr>
              <w:t>-13.9095</w:t>
            </w:r>
          </w:p>
        </w:tc>
      </w:tr>
      <w:tr w:rsidR="001876D0" w:rsidRPr="00D91C04" w14:paraId="35FB5EA1" w14:textId="77777777" w:rsidTr="00D91C04">
        <w:trPr>
          <w:trHeight w:val="268"/>
          <w:jc w:val="center"/>
        </w:trPr>
        <w:tc>
          <w:tcPr>
            <w:tcW w:w="600" w:type="dxa"/>
          </w:tcPr>
          <w:p w14:paraId="42798474" w14:textId="77777777" w:rsidR="001876D0" w:rsidRPr="00D91C04" w:rsidRDefault="001876D0" w:rsidP="00AC2FB4">
            <w:pPr>
              <w:jc w:val="center"/>
              <w:rPr>
                <w:rFonts w:eastAsia="Times New Roman"/>
                <w:sz w:val="22"/>
                <w:szCs w:val="22"/>
              </w:rPr>
            </w:pPr>
            <w:r w:rsidRPr="00D91C04">
              <w:rPr>
                <w:rFonts w:eastAsia="Times New Roman"/>
                <w:sz w:val="22"/>
                <w:szCs w:val="22"/>
              </w:rPr>
              <w:t>6</w:t>
            </w:r>
          </w:p>
        </w:tc>
        <w:tc>
          <w:tcPr>
            <w:tcW w:w="960" w:type="dxa"/>
          </w:tcPr>
          <w:p w14:paraId="4ADB31B4" w14:textId="77777777" w:rsidR="001876D0" w:rsidRPr="00D91C04" w:rsidRDefault="001876D0" w:rsidP="00AC2FB4">
            <w:pPr>
              <w:jc w:val="center"/>
              <w:rPr>
                <w:rFonts w:eastAsia="Times New Roman"/>
                <w:sz w:val="22"/>
                <w:szCs w:val="22"/>
              </w:rPr>
            </w:pPr>
            <w:r w:rsidRPr="00D91C04">
              <w:rPr>
                <w:rFonts w:eastAsia="Times New Roman"/>
                <w:sz w:val="22"/>
                <w:szCs w:val="22"/>
              </w:rPr>
              <w:t>1955.92</w:t>
            </w:r>
          </w:p>
        </w:tc>
        <w:tc>
          <w:tcPr>
            <w:tcW w:w="1111" w:type="dxa"/>
          </w:tcPr>
          <w:p w14:paraId="560E9EE1" w14:textId="77777777" w:rsidR="001876D0" w:rsidRPr="00D91C04" w:rsidRDefault="001876D0" w:rsidP="00AC2FB4">
            <w:pPr>
              <w:jc w:val="center"/>
              <w:rPr>
                <w:rFonts w:eastAsia="Times New Roman"/>
                <w:sz w:val="22"/>
                <w:szCs w:val="22"/>
              </w:rPr>
            </w:pPr>
            <w:r w:rsidRPr="00D91C04">
              <w:rPr>
                <w:rFonts w:eastAsia="Times New Roman"/>
                <w:sz w:val="22"/>
                <w:szCs w:val="22"/>
              </w:rPr>
              <w:t>5.1375</w:t>
            </w:r>
          </w:p>
        </w:tc>
        <w:tc>
          <w:tcPr>
            <w:tcW w:w="510" w:type="dxa"/>
          </w:tcPr>
          <w:p w14:paraId="09F20B70"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25AD782B" w14:textId="77777777" w:rsidR="001876D0" w:rsidRPr="00D91C04" w:rsidRDefault="001876D0" w:rsidP="00AC2FB4">
            <w:pPr>
              <w:jc w:val="center"/>
              <w:rPr>
                <w:rFonts w:eastAsia="Times New Roman"/>
                <w:sz w:val="22"/>
                <w:szCs w:val="22"/>
              </w:rPr>
            </w:pPr>
            <w:r w:rsidRPr="00D91C04">
              <w:rPr>
                <w:rFonts w:eastAsia="Times New Roman"/>
                <w:sz w:val="22"/>
                <w:szCs w:val="22"/>
              </w:rPr>
              <w:t>0.273</w:t>
            </w:r>
          </w:p>
        </w:tc>
        <w:tc>
          <w:tcPr>
            <w:tcW w:w="1020" w:type="dxa"/>
          </w:tcPr>
          <w:p w14:paraId="0AE7D11B" w14:textId="77777777" w:rsidR="001876D0" w:rsidRPr="00D91C04" w:rsidRDefault="001876D0" w:rsidP="00AC2FB4">
            <w:pPr>
              <w:jc w:val="center"/>
              <w:rPr>
                <w:rFonts w:eastAsia="Times New Roman"/>
                <w:sz w:val="22"/>
                <w:szCs w:val="22"/>
              </w:rPr>
            </w:pPr>
            <w:r w:rsidRPr="00D91C04">
              <w:rPr>
                <w:rFonts w:eastAsia="Times New Roman"/>
                <w:sz w:val="22"/>
                <w:szCs w:val="22"/>
              </w:rPr>
              <w:t>2.4e-09</w:t>
            </w:r>
          </w:p>
        </w:tc>
        <w:tc>
          <w:tcPr>
            <w:tcW w:w="1185" w:type="dxa"/>
          </w:tcPr>
          <w:p w14:paraId="7A4DB738" w14:textId="77777777" w:rsidR="001876D0" w:rsidRPr="00D91C04" w:rsidRDefault="001876D0" w:rsidP="00AC2FB4">
            <w:pPr>
              <w:jc w:val="center"/>
              <w:rPr>
                <w:rFonts w:eastAsia="Times New Roman"/>
                <w:sz w:val="22"/>
                <w:szCs w:val="22"/>
              </w:rPr>
            </w:pPr>
            <w:r w:rsidRPr="00D91C04">
              <w:rPr>
                <w:rFonts w:eastAsia="Times New Roman"/>
                <w:sz w:val="22"/>
                <w:szCs w:val="22"/>
              </w:rPr>
              <w:t>-14.1906</w:t>
            </w:r>
          </w:p>
        </w:tc>
        <w:tc>
          <w:tcPr>
            <w:tcW w:w="1260" w:type="dxa"/>
          </w:tcPr>
          <w:p w14:paraId="127AEB50" w14:textId="77777777" w:rsidR="001876D0" w:rsidRPr="00D91C04" w:rsidRDefault="001876D0" w:rsidP="00AC2FB4">
            <w:pPr>
              <w:jc w:val="center"/>
              <w:rPr>
                <w:rFonts w:eastAsia="Times New Roman"/>
                <w:sz w:val="22"/>
                <w:szCs w:val="22"/>
              </w:rPr>
            </w:pPr>
            <w:r w:rsidRPr="00D91C04">
              <w:rPr>
                <w:rFonts w:eastAsia="Times New Roman"/>
                <w:sz w:val="22"/>
                <w:szCs w:val="22"/>
              </w:rPr>
              <w:t>-14.0522</w:t>
            </w:r>
          </w:p>
        </w:tc>
        <w:tc>
          <w:tcPr>
            <w:tcW w:w="1320" w:type="dxa"/>
          </w:tcPr>
          <w:p w14:paraId="10A21B3B" w14:textId="77777777" w:rsidR="001876D0" w:rsidRPr="00D91C04" w:rsidRDefault="001876D0" w:rsidP="00AC2FB4">
            <w:pPr>
              <w:jc w:val="center"/>
              <w:rPr>
                <w:rFonts w:eastAsia="Times New Roman"/>
                <w:sz w:val="22"/>
                <w:szCs w:val="22"/>
              </w:rPr>
            </w:pPr>
            <w:r w:rsidRPr="00D91C04">
              <w:rPr>
                <w:rFonts w:eastAsia="Times New Roman"/>
                <w:sz w:val="22"/>
                <w:szCs w:val="22"/>
              </w:rPr>
              <w:t>-13.8459</w:t>
            </w:r>
          </w:p>
        </w:tc>
      </w:tr>
      <w:tr w:rsidR="001876D0" w:rsidRPr="00D91C04" w14:paraId="34AF1529" w14:textId="77777777" w:rsidTr="00D91C04">
        <w:trPr>
          <w:trHeight w:val="268"/>
          <w:jc w:val="center"/>
        </w:trPr>
        <w:tc>
          <w:tcPr>
            <w:tcW w:w="600" w:type="dxa"/>
          </w:tcPr>
          <w:p w14:paraId="076A292C" w14:textId="77777777" w:rsidR="001876D0" w:rsidRPr="00D91C04" w:rsidRDefault="001876D0" w:rsidP="00AC2FB4">
            <w:pPr>
              <w:jc w:val="center"/>
              <w:rPr>
                <w:rFonts w:eastAsia="Times New Roman"/>
                <w:sz w:val="22"/>
                <w:szCs w:val="22"/>
              </w:rPr>
            </w:pPr>
            <w:r w:rsidRPr="00D91C04">
              <w:rPr>
                <w:rFonts w:eastAsia="Times New Roman"/>
                <w:sz w:val="22"/>
                <w:szCs w:val="22"/>
              </w:rPr>
              <w:t>7</w:t>
            </w:r>
          </w:p>
        </w:tc>
        <w:tc>
          <w:tcPr>
            <w:tcW w:w="960" w:type="dxa"/>
          </w:tcPr>
          <w:p w14:paraId="0EBA38EE" w14:textId="77777777" w:rsidR="001876D0" w:rsidRPr="00D91C04" w:rsidRDefault="001876D0" w:rsidP="00AC2FB4">
            <w:pPr>
              <w:jc w:val="center"/>
              <w:rPr>
                <w:rFonts w:eastAsia="Times New Roman"/>
                <w:sz w:val="22"/>
                <w:szCs w:val="22"/>
              </w:rPr>
            </w:pPr>
            <w:r w:rsidRPr="00D91C04">
              <w:rPr>
                <w:rFonts w:eastAsia="Times New Roman"/>
                <w:sz w:val="22"/>
                <w:szCs w:val="22"/>
              </w:rPr>
              <w:t>1957</w:t>
            </w:r>
          </w:p>
        </w:tc>
        <w:tc>
          <w:tcPr>
            <w:tcW w:w="1111" w:type="dxa"/>
          </w:tcPr>
          <w:p w14:paraId="1926C1EE" w14:textId="77777777" w:rsidR="001876D0" w:rsidRPr="00D91C04" w:rsidRDefault="001876D0" w:rsidP="00AC2FB4">
            <w:pPr>
              <w:jc w:val="center"/>
              <w:rPr>
                <w:rFonts w:eastAsia="Times New Roman"/>
                <w:sz w:val="22"/>
                <w:szCs w:val="22"/>
              </w:rPr>
            </w:pPr>
            <w:r w:rsidRPr="00D91C04">
              <w:rPr>
                <w:rFonts w:eastAsia="Times New Roman"/>
                <w:sz w:val="22"/>
                <w:szCs w:val="22"/>
              </w:rPr>
              <w:t>2.1626</w:t>
            </w:r>
          </w:p>
        </w:tc>
        <w:tc>
          <w:tcPr>
            <w:tcW w:w="510" w:type="dxa"/>
          </w:tcPr>
          <w:p w14:paraId="7EEA752A"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039DC4D2" w14:textId="77777777" w:rsidR="001876D0" w:rsidRPr="00D91C04" w:rsidRDefault="001876D0" w:rsidP="00AC2FB4">
            <w:pPr>
              <w:jc w:val="center"/>
              <w:rPr>
                <w:rFonts w:eastAsia="Times New Roman"/>
                <w:sz w:val="22"/>
                <w:szCs w:val="22"/>
              </w:rPr>
            </w:pPr>
            <w:r w:rsidRPr="00D91C04">
              <w:rPr>
                <w:rFonts w:eastAsia="Times New Roman"/>
                <w:sz w:val="22"/>
                <w:szCs w:val="22"/>
              </w:rPr>
              <w:t>0.706</w:t>
            </w:r>
          </w:p>
        </w:tc>
        <w:tc>
          <w:tcPr>
            <w:tcW w:w="1020" w:type="dxa"/>
          </w:tcPr>
          <w:p w14:paraId="569469CE" w14:textId="77777777" w:rsidR="001876D0" w:rsidRPr="00D91C04" w:rsidRDefault="001876D0" w:rsidP="00AC2FB4">
            <w:pPr>
              <w:jc w:val="center"/>
              <w:rPr>
                <w:rFonts w:eastAsia="Times New Roman"/>
                <w:sz w:val="22"/>
                <w:szCs w:val="22"/>
              </w:rPr>
            </w:pPr>
            <w:r w:rsidRPr="00D91C04">
              <w:rPr>
                <w:rFonts w:eastAsia="Times New Roman"/>
                <w:sz w:val="22"/>
                <w:szCs w:val="22"/>
              </w:rPr>
              <w:t>2.4e-09</w:t>
            </w:r>
          </w:p>
        </w:tc>
        <w:tc>
          <w:tcPr>
            <w:tcW w:w="1185" w:type="dxa"/>
          </w:tcPr>
          <w:p w14:paraId="16ABE28C" w14:textId="77777777" w:rsidR="001876D0" w:rsidRPr="00D91C04" w:rsidRDefault="001876D0" w:rsidP="00AC2FB4">
            <w:pPr>
              <w:jc w:val="center"/>
              <w:rPr>
                <w:rFonts w:eastAsia="Times New Roman"/>
                <w:sz w:val="22"/>
                <w:szCs w:val="22"/>
              </w:rPr>
            </w:pPr>
            <w:r w:rsidRPr="00D91C04">
              <w:rPr>
                <w:rFonts w:eastAsia="Times New Roman"/>
                <w:sz w:val="22"/>
                <w:szCs w:val="22"/>
              </w:rPr>
              <w:t>-14.1691</w:t>
            </w:r>
          </w:p>
        </w:tc>
        <w:tc>
          <w:tcPr>
            <w:tcW w:w="1260" w:type="dxa"/>
          </w:tcPr>
          <w:p w14:paraId="5B1EDF1D" w14:textId="77777777" w:rsidR="001876D0" w:rsidRPr="00D91C04" w:rsidRDefault="001876D0" w:rsidP="00AC2FB4">
            <w:pPr>
              <w:jc w:val="center"/>
              <w:rPr>
                <w:rFonts w:eastAsia="Times New Roman"/>
                <w:sz w:val="22"/>
                <w:szCs w:val="22"/>
              </w:rPr>
            </w:pPr>
            <w:r w:rsidRPr="00D91C04">
              <w:rPr>
                <w:rFonts w:eastAsia="Times New Roman"/>
                <w:sz w:val="22"/>
                <w:szCs w:val="22"/>
              </w:rPr>
              <w:t>-14.0095</w:t>
            </w:r>
          </w:p>
        </w:tc>
        <w:tc>
          <w:tcPr>
            <w:tcW w:w="1320" w:type="dxa"/>
          </w:tcPr>
          <w:p w14:paraId="4A623599" w14:textId="77777777" w:rsidR="001876D0" w:rsidRPr="00D91C04" w:rsidRDefault="001876D0" w:rsidP="00AC2FB4">
            <w:pPr>
              <w:jc w:val="center"/>
              <w:rPr>
                <w:rFonts w:eastAsia="Times New Roman"/>
                <w:sz w:val="22"/>
                <w:szCs w:val="22"/>
              </w:rPr>
            </w:pPr>
            <w:r w:rsidRPr="00D91C04">
              <w:rPr>
                <w:rFonts w:eastAsia="Times New Roman"/>
                <w:sz w:val="22"/>
                <w:szCs w:val="22"/>
              </w:rPr>
              <w:t>-13.7714</w:t>
            </w:r>
          </w:p>
        </w:tc>
      </w:tr>
      <w:tr w:rsidR="001876D0" w:rsidRPr="00D91C04" w14:paraId="59A55E2D" w14:textId="77777777" w:rsidTr="00D91C04">
        <w:trPr>
          <w:trHeight w:val="268"/>
          <w:jc w:val="center"/>
        </w:trPr>
        <w:tc>
          <w:tcPr>
            <w:tcW w:w="600" w:type="dxa"/>
          </w:tcPr>
          <w:p w14:paraId="3BCB92EC" w14:textId="77777777" w:rsidR="001876D0" w:rsidRPr="00D91C04" w:rsidRDefault="001876D0" w:rsidP="00AC2FB4">
            <w:pPr>
              <w:jc w:val="center"/>
              <w:rPr>
                <w:rFonts w:eastAsia="Times New Roman"/>
                <w:sz w:val="22"/>
                <w:szCs w:val="22"/>
              </w:rPr>
            </w:pPr>
            <w:r w:rsidRPr="00D91C04">
              <w:rPr>
                <w:rFonts w:eastAsia="Times New Roman"/>
                <w:sz w:val="22"/>
                <w:szCs w:val="22"/>
              </w:rPr>
              <w:t>8</w:t>
            </w:r>
          </w:p>
        </w:tc>
        <w:tc>
          <w:tcPr>
            <w:tcW w:w="960" w:type="dxa"/>
          </w:tcPr>
          <w:p w14:paraId="0BD03716" w14:textId="77777777" w:rsidR="001876D0" w:rsidRPr="00D91C04" w:rsidRDefault="001876D0" w:rsidP="00AC2FB4">
            <w:pPr>
              <w:jc w:val="center"/>
              <w:rPr>
                <w:rFonts w:eastAsia="Times New Roman"/>
                <w:sz w:val="22"/>
                <w:szCs w:val="22"/>
              </w:rPr>
            </w:pPr>
            <w:r w:rsidRPr="00D91C04">
              <w:rPr>
                <w:rFonts w:eastAsia="Times New Roman"/>
                <w:sz w:val="22"/>
                <w:szCs w:val="22"/>
              </w:rPr>
              <w:t>1958.23</w:t>
            </w:r>
          </w:p>
        </w:tc>
        <w:tc>
          <w:tcPr>
            <w:tcW w:w="1111" w:type="dxa"/>
          </w:tcPr>
          <w:p w14:paraId="4DDE082E" w14:textId="77777777" w:rsidR="001876D0" w:rsidRPr="00D91C04" w:rsidRDefault="001876D0" w:rsidP="00AC2FB4">
            <w:pPr>
              <w:jc w:val="center"/>
              <w:rPr>
                <w:rFonts w:eastAsia="Times New Roman"/>
                <w:sz w:val="22"/>
                <w:szCs w:val="22"/>
              </w:rPr>
            </w:pPr>
            <w:r w:rsidRPr="00D91C04">
              <w:rPr>
                <w:rFonts w:eastAsia="Times New Roman"/>
                <w:sz w:val="22"/>
                <w:szCs w:val="22"/>
              </w:rPr>
              <w:t>2.467</w:t>
            </w:r>
          </w:p>
        </w:tc>
        <w:tc>
          <w:tcPr>
            <w:tcW w:w="510" w:type="dxa"/>
          </w:tcPr>
          <w:p w14:paraId="59ECA799"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66E67F15" w14:textId="77777777" w:rsidR="001876D0" w:rsidRPr="00D91C04" w:rsidRDefault="001876D0" w:rsidP="00AC2FB4">
            <w:pPr>
              <w:jc w:val="center"/>
              <w:rPr>
                <w:rFonts w:eastAsia="Times New Roman"/>
                <w:sz w:val="22"/>
                <w:szCs w:val="22"/>
              </w:rPr>
            </w:pPr>
            <w:r w:rsidRPr="00D91C04">
              <w:rPr>
                <w:rFonts w:eastAsia="Times New Roman"/>
                <w:sz w:val="22"/>
                <w:szCs w:val="22"/>
              </w:rPr>
              <w:t>0.651</w:t>
            </w:r>
          </w:p>
        </w:tc>
        <w:tc>
          <w:tcPr>
            <w:tcW w:w="1020" w:type="dxa"/>
          </w:tcPr>
          <w:p w14:paraId="33A6350D" w14:textId="77777777" w:rsidR="001876D0" w:rsidRPr="00D91C04" w:rsidRDefault="001876D0" w:rsidP="00AC2FB4">
            <w:pPr>
              <w:jc w:val="center"/>
              <w:rPr>
                <w:rFonts w:eastAsia="Times New Roman"/>
                <w:sz w:val="22"/>
                <w:szCs w:val="22"/>
              </w:rPr>
            </w:pPr>
            <w:r w:rsidRPr="00D91C04">
              <w:rPr>
                <w:rFonts w:eastAsia="Times New Roman"/>
                <w:sz w:val="22"/>
                <w:szCs w:val="22"/>
              </w:rPr>
              <w:t>2.5e-09</w:t>
            </w:r>
          </w:p>
        </w:tc>
        <w:tc>
          <w:tcPr>
            <w:tcW w:w="1185" w:type="dxa"/>
          </w:tcPr>
          <w:p w14:paraId="0A4E0732" w14:textId="77777777" w:rsidR="001876D0" w:rsidRPr="00D91C04" w:rsidRDefault="001876D0" w:rsidP="00AC2FB4">
            <w:pPr>
              <w:jc w:val="center"/>
              <w:rPr>
                <w:rFonts w:eastAsia="Times New Roman"/>
                <w:sz w:val="22"/>
                <w:szCs w:val="22"/>
              </w:rPr>
            </w:pPr>
            <w:r w:rsidRPr="00D91C04">
              <w:rPr>
                <w:rFonts w:eastAsia="Times New Roman"/>
                <w:sz w:val="22"/>
                <w:szCs w:val="22"/>
              </w:rPr>
              <w:t>-14.1488</w:t>
            </w:r>
          </w:p>
        </w:tc>
        <w:tc>
          <w:tcPr>
            <w:tcW w:w="1260" w:type="dxa"/>
          </w:tcPr>
          <w:p w14:paraId="6E76C9F9" w14:textId="77777777" w:rsidR="001876D0" w:rsidRPr="00D91C04" w:rsidRDefault="001876D0" w:rsidP="00AC2FB4">
            <w:pPr>
              <w:jc w:val="center"/>
              <w:rPr>
                <w:rFonts w:eastAsia="Times New Roman"/>
                <w:sz w:val="22"/>
                <w:szCs w:val="22"/>
              </w:rPr>
            </w:pPr>
            <w:r w:rsidRPr="00D91C04">
              <w:rPr>
                <w:rFonts w:eastAsia="Times New Roman"/>
                <w:sz w:val="22"/>
                <w:szCs w:val="22"/>
              </w:rPr>
              <w:t>-13.9678</w:t>
            </w:r>
          </w:p>
        </w:tc>
        <w:tc>
          <w:tcPr>
            <w:tcW w:w="1320" w:type="dxa"/>
          </w:tcPr>
          <w:p w14:paraId="5E2F5A3A" w14:textId="77777777" w:rsidR="001876D0" w:rsidRPr="00D91C04" w:rsidRDefault="001876D0" w:rsidP="00AC2FB4">
            <w:pPr>
              <w:jc w:val="center"/>
              <w:rPr>
                <w:rFonts w:eastAsia="Times New Roman"/>
                <w:sz w:val="22"/>
                <w:szCs w:val="22"/>
              </w:rPr>
            </w:pPr>
            <w:r w:rsidRPr="00D91C04">
              <w:rPr>
                <w:rFonts w:eastAsia="Times New Roman"/>
                <w:sz w:val="22"/>
                <w:szCs w:val="22"/>
              </w:rPr>
              <w:t>-13.698</w:t>
            </w:r>
          </w:p>
        </w:tc>
      </w:tr>
      <w:tr w:rsidR="001876D0" w:rsidRPr="00D91C04" w14:paraId="30A0D022" w14:textId="77777777" w:rsidTr="00D91C04">
        <w:trPr>
          <w:trHeight w:val="268"/>
          <w:jc w:val="center"/>
        </w:trPr>
        <w:tc>
          <w:tcPr>
            <w:tcW w:w="600" w:type="dxa"/>
          </w:tcPr>
          <w:p w14:paraId="381ACEE6" w14:textId="77777777" w:rsidR="001876D0" w:rsidRPr="00D91C04" w:rsidRDefault="001876D0" w:rsidP="00AC2FB4">
            <w:pPr>
              <w:jc w:val="center"/>
              <w:rPr>
                <w:rFonts w:eastAsia="Times New Roman"/>
                <w:sz w:val="22"/>
                <w:szCs w:val="22"/>
              </w:rPr>
            </w:pPr>
            <w:r w:rsidRPr="00D91C04">
              <w:rPr>
                <w:rFonts w:eastAsia="Times New Roman"/>
                <w:sz w:val="22"/>
                <w:szCs w:val="22"/>
              </w:rPr>
              <w:t>9</w:t>
            </w:r>
          </w:p>
        </w:tc>
        <w:tc>
          <w:tcPr>
            <w:tcW w:w="960" w:type="dxa"/>
          </w:tcPr>
          <w:p w14:paraId="77800C44" w14:textId="77777777" w:rsidR="001876D0" w:rsidRPr="00D91C04" w:rsidRDefault="001876D0" w:rsidP="00AC2FB4">
            <w:pPr>
              <w:jc w:val="center"/>
              <w:rPr>
                <w:rFonts w:eastAsia="Times New Roman"/>
                <w:sz w:val="22"/>
                <w:szCs w:val="22"/>
              </w:rPr>
            </w:pPr>
            <w:r w:rsidRPr="00D91C04">
              <w:rPr>
                <w:rFonts w:eastAsia="Times New Roman"/>
                <w:sz w:val="22"/>
                <w:szCs w:val="22"/>
              </w:rPr>
              <w:t>1959.67</w:t>
            </w:r>
          </w:p>
        </w:tc>
        <w:tc>
          <w:tcPr>
            <w:tcW w:w="1111" w:type="dxa"/>
          </w:tcPr>
          <w:p w14:paraId="06638E2F" w14:textId="77777777" w:rsidR="001876D0" w:rsidRPr="00D91C04" w:rsidRDefault="001876D0" w:rsidP="00AC2FB4">
            <w:pPr>
              <w:jc w:val="center"/>
              <w:rPr>
                <w:rFonts w:eastAsia="Times New Roman"/>
                <w:sz w:val="22"/>
                <w:szCs w:val="22"/>
              </w:rPr>
            </w:pPr>
            <w:r w:rsidRPr="00D91C04">
              <w:rPr>
                <w:rFonts w:eastAsia="Times New Roman"/>
                <w:sz w:val="22"/>
                <w:szCs w:val="22"/>
              </w:rPr>
              <w:t>2.8782</w:t>
            </w:r>
          </w:p>
        </w:tc>
        <w:tc>
          <w:tcPr>
            <w:tcW w:w="510" w:type="dxa"/>
          </w:tcPr>
          <w:p w14:paraId="34524FC1"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54CA7F2C" w14:textId="77777777" w:rsidR="001876D0" w:rsidRPr="00D91C04" w:rsidRDefault="001876D0" w:rsidP="00AC2FB4">
            <w:pPr>
              <w:jc w:val="center"/>
              <w:rPr>
                <w:rFonts w:eastAsia="Times New Roman"/>
                <w:sz w:val="22"/>
                <w:szCs w:val="22"/>
              </w:rPr>
            </w:pPr>
            <w:r w:rsidRPr="00D91C04">
              <w:rPr>
                <w:rFonts w:eastAsia="Times New Roman"/>
                <w:sz w:val="22"/>
                <w:szCs w:val="22"/>
              </w:rPr>
              <w:t>0.578</w:t>
            </w:r>
          </w:p>
        </w:tc>
        <w:tc>
          <w:tcPr>
            <w:tcW w:w="1020" w:type="dxa"/>
          </w:tcPr>
          <w:p w14:paraId="777D8F93" w14:textId="77777777" w:rsidR="001876D0" w:rsidRPr="00D91C04" w:rsidRDefault="001876D0" w:rsidP="00AC2FB4">
            <w:pPr>
              <w:jc w:val="center"/>
              <w:rPr>
                <w:rFonts w:eastAsia="Times New Roman"/>
                <w:sz w:val="22"/>
                <w:szCs w:val="22"/>
              </w:rPr>
            </w:pPr>
            <w:r w:rsidRPr="00D91C04">
              <w:rPr>
                <w:rFonts w:eastAsia="Times New Roman"/>
                <w:sz w:val="22"/>
                <w:szCs w:val="22"/>
              </w:rPr>
              <w:t>2.5e-09</w:t>
            </w:r>
          </w:p>
        </w:tc>
        <w:tc>
          <w:tcPr>
            <w:tcW w:w="1185" w:type="dxa"/>
          </w:tcPr>
          <w:p w14:paraId="26F9FD61" w14:textId="77777777" w:rsidR="001876D0" w:rsidRPr="00D91C04" w:rsidRDefault="001876D0" w:rsidP="00AC2FB4">
            <w:pPr>
              <w:jc w:val="center"/>
              <w:rPr>
                <w:rFonts w:eastAsia="Times New Roman"/>
                <w:sz w:val="22"/>
                <w:szCs w:val="22"/>
              </w:rPr>
            </w:pPr>
            <w:r w:rsidRPr="00D91C04">
              <w:rPr>
                <w:rFonts w:eastAsia="Times New Roman"/>
                <w:sz w:val="22"/>
                <w:szCs w:val="22"/>
              </w:rPr>
              <w:t>-14.1299</w:t>
            </w:r>
          </w:p>
        </w:tc>
        <w:tc>
          <w:tcPr>
            <w:tcW w:w="1260" w:type="dxa"/>
          </w:tcPr>
          <w:p w14:paraId="5F7A3932" w14:textId="77777777" w:rsidR="001876D0" w:rsidRPr="00D91C04" w:rsidRDefault="001876D0" w:rsidP="00AC2FB4">
            <w:pPr>
              <w:jc w:val="center"/>
              <w:rPr>
                <w:rFonts w:eastAsia="Times New Roman"/>
                <w:sz w:val="22"/>
                <w:szCs w:val="22"/>
              </w:rPr>
            </w:pPr>
            <w:r w:rsidRPr="00D91C04">
              <w:rPr>
                <w:rFonts w:eastAsia="Times New Roman"/>
                <w:sz w:val="22"/>
                <w:szCs w:val="22"/>
              </w:rPr>
              <w:t>-13.9277</w:t>
            </w:r>
          </w:p>
        </w:tc>
        <w:tc>
          <w:tcPr>
            <w:tcW w:w="1320" w:type="dxa"/>
          </w:tcPr>
          <w:p w14:paraId="6EF10D86" w14:textId="77777777" w:rsidR="001876D0" w:rsidRPr="00D91C04" w:rsidRDefault="001876D0" w:rsidP="00AC2FB4">
            <w:pPr>
              <w:jc w:val="center"/>
              <w:rPr>
                <w:rFonts w:eastAsia="Times New Roman"/>
                <w:sz w:val="22"/>
                <w:szCs w:val="22"/>
              </w:rPr>
            </w:pPr>
            <w:r w:rsidRPr="00D91C04">
              <w:rPr>
                <w:rFonts w:eastAsia="Times New Roman"/>
                <w:sz w:val="22"/>
                <w:szCs w:val="22"/>
              </w:rPr>
              <w:t>-13.6262</w:t>
            </w:r>
          </w:p>
        </w:tc>
      </w:tr>
      <w:tr w:rsidR="001876D0" w:rsidRPr="00D91C04" w14:paraId="7A157D30" w14:textId="77777777" w:rsidTr="00D91C04">
        <w:trPr>
          <w:trHeight w:val="286"/>
          <w:jc w:val="center"/>
        </w:trPr>
        <w:tc>
          <w:tcPr>
            <w:tcW w:w="600" w:type="dxa"/>
          </w:tcPr>
          <w:p w14:paraId="245D64F8" w14:textId="77777777" w:rsidR="001876D0" w:rsidRPr="00D91C04" w:rsidRDefault="001876D0" w:rsidP="00AC2FB4">
            <w:pPr>
              <w:jc w:val="center"/>
              <w:rPr>
                <w:rFonts w:eastAsia="Times New Roman"/>
                <w:sz w:val="22"/>
                <w:szCs w:val="22"/>
              </w:rPr>
            </w:pPr>
            <w:r w:rsidRPr="00D91C04">
              <w:rPr>
                <w:rFonts w:eastAsia="Times New Roman"/>
                <w:sz w:val="22"/>
                <w:szCs w:val="22"/>
              </w:rPr>
              <w:t>10</w:t>
            </w:r>
          </w:p>
        </w:tc>
        <w:tc>
          <w:tcPr>
            <w:tcW w:w="960" w:type="dxa"/>
          </w:tcPr>
          <w:p w14:paraId="2DF755E9" w14:textId="77777777" w:rsidR="001876D0" w:rsidRPr="00D91C04" w:rsidRDefault="001876D0" w:rsidP="00AC2FB4">
            <w:pPr>
              <w:jc w:val="center"/>
              <w:rPr>
                <w:rFonts w:eastAsia="Times New Roman"/>
                <w:sz w:val="22"/>
                <w:szCs w:val="22"/>
              </w:rPr>
            </w:pPr>
            <w:r w:rsidRPr="00D91C04">
              <w:rPr>
                <w:rFonts w:eastAsia="Times New Roman"/>
                <w:sz w:val="22"/>
                <w:szCs w:val="22"/>
              </w:rPr>
              <w:t>1961.01</w:t>
            </w:r>
          </w:p>
        </w:tc>
        <w:tc>
          <w:tcPr>
            <w:tcW w:w="1111" w:type="dxa"/>
          </w:tcPr>
          <w:p w14:paraId="04A7A0FE" w14:textId="77777777" w:rsidR="001876D0" w:rsidRPr="00D91C04" w:rsidRDefault="001876D0" w:rsidP="00AC2FB4">
            <w:pPr>
              <w:jc w:val="center"/>
              <w:rPr>
                <w:rFonts w:eastAsia="Times New Roman"/>
                <w:sz w:val="22"/>
                <w:szCs w:val="22"/>
              </w:rPr>
            </w:pPr>
            <w:r w:rsidRPr="00D91C04">
              <w:rPr>
                <w:rFonts w:eastAsia="Times New Roman"/>
                <w:sz w:val="22"/>
                <w:szCs w:val="22"/>
              </w:rPr>
              <w:t>2.7776</w:t>
            </w:r>
          </w:p>
        </w:tc>
        <w:tc>
          <w:tcPr>
            <w:tcW w:w="510" w:type="dxa"/>
          </w:tcPr>
          <w:p w14:paraId="2DD7DF7B"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4DA535CB" w14:textId="77777777" w:rsidR="001876D0" w:rsidRPr="00D91C04" w:rsidRDefault="001876D0" w:rsidP="00AC2FB4">
            <w:pPr>
              <w:jc w:val="center"/>
              <w:rPr>
                <w:rFonts w:eastAsia="Times New Roman"/>
                <w:sz w:val="22"/>
                <w:szCs w:val="22"/>
              </w:rPr>
            </w:pPr>
            <w:r w:rsidRPr="00D91C04">
              <w:rPr>
                <w:rFonts w:eastAsia="Times New Roman"/>
                <w:sz w:val="22"/>
                <w:szCs w:val="22"/>
              </w:rPr>
              <w:t>0.596</w:t>
            </w:r>
          </w:p>
        </w:tc>
        <w:tc>
          <w:tcPr>
            <w:tcW w:w="1020" w:type="dxa"/>
          </w:tcPr>
          <w:p w14:paraId="560D8ADB" w14:textId="77777777" w:rsidR="001876D0" w:rsidRPr="00D91C04" w:rsidRDefault="001876D0" w:rsidP="00AC2FB4">
            <w:pPr>
              <w:jc w:val="center"/>
              <w:rPr>
                <w:rFonts w:eastAsia="Times New Roman"/>
                <w:sz w:val="22"/>
                <w:szCs w:val="22"/>
              </w:rPr>
            </w:pPr>
            <w:r w:rsidRPr="00D91C04">
              <w:rPr>
                <w:rFonts w:eastAsia="Times New Roman"/>
                <w:sz w:val="22"/>
                <w:szCs w:val="22"/>
              </w:rPr>
              <w:t>2.6e-09</w:t>
            </w:r>
          </w:p>
        </w:tc>
        <w:tc>
          <w:tcPr>
            <w:tcW w:w="1185" w:type="dxa"/>
          </w:tcPr>
          <w:p w14:paraId="6094D2CA" w14:textId="77777777" w:rsidR="001876D0" w:rsidRPr="00D91C04" w:rsidRDefault="001876D0" w:rsidP="00AC2FB4">
            <w:pPr>
              <w:jc w:val="center"/>
              <w:rPr>
                <w:rFonts w:eastAsia="Times New Roman"/>
                <w:sz w:val="22"/>
                <w:szCs w:val="22"/>
              </w:rPr>
            </w:pPr>
            <w:r w:rsidRPr="00D91C04">
              <w:rPr>
                <w:rFonts w:eastAsia="Times New Roman"/>
                <w:sz w:val="22"/>
                <w:szCs w:val="22"/>
              </w:rPr>
              <w:t>-14.1107</w:t>
            </w:r>
          </w:p>
        </w:tc>
        <w:tc>
          <w:tcPr>
            <w:tcW w:w="1260" w:type="dxa"/>
          </w:tcPr>
          <w:p w14:paraId="48678A6A" w14:textId="77777777" w:rsidR="001876D0" w:rsidRPr="00D91C04" w:rsidRDefault="001876D0" w:rsidP="00AC2FB4">
            <w:pPr>
              <w:jc w:val="center"/>
              <w:rPr>
                <w:rFonts w:eastAsia="Times New Roman"/>
                <w:sz w:val="22"/>
                <w:szCs w:val="22"/>
              </w:rPr>
            </w:pPr>
            <w:r w:rsidRPr="00D91C04">
              <w:rPr>
                <w:rFonts w:eastAsia="Times New Roman"/>
                <w:sz w:val="22"/>
                <w:szCs w:val="22"/>
              </w:rPr>
              <w:t>-13.8872</w:t>
            </w:r>
          </w:p>
        </w:tc>
        <w:tc>
          <w:tcPr>
            <w:tcW w:w="1320" w:type="dxa"/>
          </w:tcPr>
          <w:p w14:paraId="4735E816" w14:textId="77777777" w:rsidR="001876D0" w:rsidRPr="00D91C04" w:rsidRDefault="001876D0" w:rsidP="00AC2FB4">
            <w:pPr>
              <w:jc w:val="center"/>
              <w:rPr>
                <w:rFonts w:eastAsia="Times New Roman"/>
                <w:sz w:val="22"/>
                <w:szCs w:val="22"/>
              </w:rPr>
            </w:pPr>
            <w:r w:rsidRPr="00D91C04">
              <w:rPr>
                <w:rFonts w:eastAsia="Times New Roman"/>
                <w:sz w:val="22"/>
                <w:szCs w:val="22"/>
              </w:rPr>
              <w:t>-13.554</w:t>
            </w:r>
          </w:p>
        </w:tc>
      </w:tr>
      <w:tr w:rsidR="001876D0" w:rsidRPr="00D91C04" w14:paraId="32CE1270" w14:textId="77777777" w:rsidTr="00D91C04">
        <w:trPr>
          <w:trHeight w:val="268"/>
          <w:jc w:val="center"/>
        </w:trPr>
        <w:tc>
          <w:tcPr>
            <w:tcW w:w="600" w:type="dxa"/>
          </w:tcPr>
          <w:p w14:paraId="25709B8A" w14:textId="77777777" w:rsidR="001876D0" w:rsidRPr="00D91C04" w:rsidRDefault="001876D0" w:rsidP="00AC2FB4">
            <w:pPr>
              <w:jc w:val="center"/>
              <w:rPr>
                <w:rFonts w:eastAsia="Times New Roman"/>
                <w:sz w:val="22"/>
                <w:szCs w:val="22"/>
              </w:rPr>
            </w:pPr>
            <w:r w:rsidRPr="00D91C04">
              <w:rPr>
                <w:rFonts w:eastAsia="Times New Roman"/>
                <w:sz w:val="22"/>
                <w:szCs w:val="22"/>
              </w:rPr>
              <w:t>11</w:t>
            </w:r>
          </w:p>
        </w:tc>
        <w:tc>
          <w:tcPr>
            <w:tcW w:w="960" w:type="dxa"/>
          </w:tcPr>
          <w:p w14:paraId="6C0BD5C5" w14:textId="77777777" w:rsidR="001876D0" w:rsidRPr="00D91C04" w:rsidRDefault="001876D0" w:rsidP="00AC2FB4">
            <w:pPr>
              <w:jc w:val="center"/>
              <w:rPr>
                <w:rFonts w:eastAsia="Times New Roman"/>
                <w:sz w:val="22"/>
                <w:szCs w:val="22"/>
              </w:rPr>
            </w:pPr>
            <w:r w:rsidRPr="00D91C04">
              <w:rPr>
                <w:rFonts w:eastAsia="Times New Roman"/>
                <w:sz w:val="22"/>
                <w:szCs w:val="22"/>
              </w:rPr>
              <w:t>1963.21</w:t>
            </w:r>
          </w:p>
        </w:tc>
        <w:tc>
          <w:tcPr>
            <w:tcW w:w="1111" w:type="dxa"/>
          </w:tcPr>
          <w:p w14:paraId="1D14E233" w14:textId="77777777" w:rsidR="001876D0" w:rsidRPr="00D91C04" w:rsidRDefault="001876D0" w:rsidP="00AC2FB4">
            <w:pPr>
              <w:jc w:val="center"/>
              <w:rPr>
                <w:rFonts w:eastAsia="Times New Roman"/>
                <w:sz w:val="22"/>
                <w:szCs w:val="22"/>
              </w:rPr>
            </w:pPr>
            <w:r w:rsidRPr="00D91C04">
              <w:rPr>
                <w:rFonts w:eastAsia="Times New Roman"/>
                <w:sz w:val="22"/>
                <w:szCs w:val="22"/>
              </w:rPr>
              <w:t>4.2981</w:t>
            </w:r>
          </w:p>
        </w:tc>
        <w:tc>
          <w:tcPr>
            <w:tcW w:w="510" w:type="dxa"/>
          </w:tcPr>
          <w:p w14:paraId="45368D47"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58D6B2F6" w14:textId="77777777" w:rsidR="001876D0" w:rsidRPr="00D91C04" w:rsidRDefault="001876D0" w:rsidP="00AC2FB4">
            <w:pPr>
              <w:jc w:val="center"/>
              <w:rPr>
                <w:rFonts w:eastAsia="Times New Roman"/>
                <w:sz w:val="22"/>
                <w:szCs w:val="22"/>
              </w:rPr>
            </w:pPr>
            <w:r w:rsidRPr="00D91C04">
              <w:rPr>
                <w:rFonts w:eastAsia="Times New Roman"/>
                <w:sz w:val="22"/>
                <w:szCs w:val="22"/>
              </w:rPr>
              <w:t>0.367</w:t>
            </w:r>
          </w:p>
        </w:tc>
        <w:tc>
          <w:tcPr>
            <w:tcW w:w="1020" w:type="dxa"/>
          </w:tcPr>
          <w:p w14:paraId="3F9C5CDC" w14:textId="77777777" w:rsidR="001876D0" w:rsidRPr="00D91C04" w:rsidRDefault="001876D0" w:rsidP="00AC2FB4">
            <w:pPr>
              <w:jc w:val="center"/>
              <w:rPr>
                <w:rFonts w:eastAsia="Times New Roman"/>
                <w:sz w:val="22"/>
                <w:szCs w:val="22"/>
              </w:rPr>
            </w:pPr>
            <w:r w:rsidRPr="00D91C04">
              <w:rPr>
                <w:rFonts w:eastAsia="Times New Roman"/>
                <w:sz w:val="22"/>
                <w:szCs w:val="22"/>
              </w:rPr>
              <w:t>2.6e-09</w:t>
            </w:r>
          </w:p>
        </w:tc>
        <w:tc>
          <w:tcPr>
            <w:tcW w:w="1185" w:type="dxa"/>
          </w:tcPr>
          <w:p w14:paraId="6CA3476D" w14:textId="77777777" w:rsidR="001876D0" w:rsidRPr="00D91C04" w:rsidRDefault="001876D0" w:rsidP="00AC2FB4">
            <w:pPr>
              <w:jc w:val="center"/>
              <w:rPr>
                <w:rFonts w:eastAsia="Times New Roman"/>
                <w:sz w:val="22"/>
                <w:szCs w:val="22"/>
              </w:rPr>
            </w:pPr>
            <w:r w:rsidRPr="00D91C04">
              <w:rPr>
                <w:rFonts w:eastAsia="Times New Roman"/>
                <w:sz w:val="22"/>
                <w:szCs w:val="22"/>
              </w:rPr>
              <w:t>-14.0971</w:t>
            </w:r>
          </w:p>
        </w:tc>
        <w:tc>
          <w:tcPr>
            <w:tcW w:w="1260" w:type="dxa"/>
          </w:tcPr>
          <w:p w14:paraId="4EF802D4" w14:textId="77777777" w:rsidR="001876D0" w:rsidRPr="00D91C04" w:rsidRDefault="001876D0" w:rsidP="00AC2FB4">
            <w:pPr>
              <w:jc w:val="center"/>
              <w:rPr>
                <w:rFonts w:eastAsia="Times New Roman"/>
                <w:sz w:val="22"/>
                <w:szCs w:val="22"/>
              </w:rPr>
            </w:pPr>
            <w:r w:rsidRPr="00D91C04">
              <w:rPr>
                <w:rFonts w:eastAsia="Times New Roman"/>
                <w:sz w:val="22"/>
                <w:szCs w:val="22"/>
              </w:rPr>
              <w:t>-13.8523</w:t>
            </w:r>
          </w:p>
        </w:tc>
        <w:tc>
          <w:tcPr>
            <w:tcW w:w="1320" w:type="dxa"/>
          </w:tcPr>
          <w:p w14:paraId="1B915DF4" w14:textId="77777777" w:rsidR="001876D0" w:rsidRPr="00D91C04" w:rsidRDefault="001876D0" w:rsidP="00AC2FB4">
            <w:pPr>
              <w:jc w:val="center"/>
              <w:rPr>
                <w:rFonts w:eastAsia="Times New Roman"/>
                <w:sz w:val="22"/>
                <w:szCs w:val="22"/>
              </w:rPr>
            </w:pPr>
            <w:r w:rsidRPr="00D91C04">
              <w:rPr>
                <w:rFonts w:eastAsia="Times New Roman"/>
                <w:sz w:val="22"/>
                <w:szCs w:val="22"/>
              </w:rPr>
              <w:t>-13.4873</w:t>
            </w:r>
          </w:p>
        </w:tc>
      </w:tr>
      <w:tr w:rsidR="001876D0" w:rsidRPr="00D91C04" w14:paraId="75745B63" w14:textId="77777777" w:rsidTr="004C077F">
        <w:trPr>
          <w:trHeight w:val="70"/>
          <w:jc w:val="center"/>
        </w:trPr>
        <w:tc>
          <w:tcPr>
            <w:tcW w:w="600" w:type="dxa"/>
            <w:tcBorders>
              <w:bottom w:val="nil"/>
            </w:tcBorders>
          </w:tcPr>
          <w:p w14:paraId="26A62064" w14:textId="77777777" w:rsidR="001876D0" w:rsidRPr="00D91C04" w:rsidRDefault="001876D0" w:rsidP="00AC2FB4">
            <w:pPr>
              <w:jc w:val="center"/>
              <w:rPr>
                <w:rFonts w:eastAsia="Times New Roman"/>
                <w:sz w:val="22"/>
                <w:szCs w:val="22"/>
              </w:rPr>
            </w:pPr>
            <w:r w:rsidRPr="00D91C04">
              <w:rPr>
                <w:rFonts w:eastAsia="Times New Roman"/>
                <w:sz w:val="22"/>
                <w:szCs w:val="22"/>
              </w:rPr>
              <w:t>12</w:t>
            </w:r>
          </w:p>
        </w:tc>
        <w:tc>
          <w:tcPr>
            <w:tcW w:w="960" w:type="dxa"/>
            <w:tcBorders>
              <w:bottom w:val="nil"/>
            </w:tcBorders>
          </w:tcPr>
          <w:p w14:paraId="4E355DAA" w14:textId="77777777" w:rsidR="001876D0" w:rsidRPr="00D91C04" w:rsidRDefault="001876D0" w:rsidP="00AC2FB4">
            <w:pPr>
              <w:jc w:val="center"/>
              <w:rPr>
                <w:rFonts w:eastAsia="Times New Roman"/>
                <w:sz w:val="22"/>
                <w:szCs w:val="22"/>
              </w:rPr>
            </w:pPr>
            <w:r w:rsidRPr="00D91C04">
              <w:rPr>
                <w:rFonts w:eastAsia="Times New Roman"/>
                <w:sz w:val="22"/>
                <w:szCs w:val="22"/>
              </w:rPr>
              <w:t>1965.6</w:t>
            </w:r>
          </w:p>
        </w:tc>
        <w:tc>
          <w:tcPr>
            <w:tcW w:w="1111" w:type="dxa"/>
            <w:tcBorders>
              <w:bottom w:val="nil"/>
            </w:tcBorders>
          </w:tcPr>
          <w:p w14:paraId="70572B94" w14:textId="77777777" w:rsidR="001876D0" w:rsidRPr="00D91C04" w:rsidRDefault="001876D0" w:rsidP="00AC2FB4">
            <w:pPr>
              <w:jc w:val="center"/>
              <w:rPr>
                <w:rFonts w:eastAsia="Times New Roman"/>
                <w:sz w:val="22"/>
                <w:szCs w:val="22"/>
              </w:rPr>
            </w:pPr>
            <w:r w:rsidRPr="00D91C04">
              <w:rPr>
                <w:rFonts w:eastAsia="Times New Roman"/>
                <w:sz w:val="22"/>
                <w:szCs w:val="22"/>
              </w:rPr>
              <w:t>4.7769</w:t>
            </w:r>
          </w:p>
        </w:tc>
        <w:tc>
          <w:tcPr>
            <w:tcW w:w="510" w:type="dxa"/>
            <w:tcBorders>
              <w:bottom w:val="nil"/>
            </w:tcBorders>
          </w:tcPr>
          <w:p w14:paraId="5B2FD163"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Borders>
              <w:bottom w:val="nil"/>
            </w:tcBorders>
          </w:tcPr>
          <w:p w14:paraId="5480B049" w14:textId="77777777" w:rsidR="001876D0" w:rsidRPr="00D91C04" w:rsidRDefault="001876D0" w:rsidP="00AC2FB4">
            <w:pPr>
              <w:jc w:val="center"/>
              <w:rPr>
                <w:rFonts w:eastAsia="Times New Roman"/>
                <w:sz w:val="22"/>
                <w:szCs w:val="22"/>
              </w:rPr>
            </w:pPr>
            <w:r w:rsidRPr="00D91C04">
              <w:rPr>
                <w:rFonts w:eastAsia="Times New Roman"/>
                <w:sz w:val="22"/>
                <w:szCs w:val="22"/>
              </w:rPr>
              <w:t>0.311</w:t>
            </w:r>
          </w:p>
        </w:tc>
        <w:tc>
          <w:tcPr>
            <w:tcW w:w="1020" w:type="dxa"/>
            <w:tcBorders>
              <w:bottom w:val="nil"/>
            </w:tcBorders>
          </w:tcPr>
          <w:p w14:paraId="67F7BAE2" w14:textId="77777777" w:rsidR="001876D0" w:rsidRPr="00D91C04" w:rsidRDefault="001876D0" w:rsidP="00AC2FB4">
            <w:pPr>
              <w:jc w:val="center"/>
              <w:rPr>
                <w:rFonts w:eastAsia="Times New Roman"/>
                <w:sz w:val="22"/>
                <w:szCs w:val="22"/>
              </w:rPr>
            </w:pPr>
            <w:r w:rsidRPr="00D91C04">
              <w:rPr>
                <w:rFonts w:eastAsia="Times New Roman"/>
                <w:sz w:val="22"/>
                <w:szCs w:val="22"/>
              </w:rPr>
              <w:t>2.6e-09</w:t>
            </w:r>
          </w:p>
        </w:tc>
        <w:tc>
          <w:tcPr>
            <w:tcW w:w="1185" w:type="dxa"/>
            <w:tcBorders>
              <w:bottom w:val="nil"/>
            </w:tcBorders>
          </w:tcPr>
          <w:p w14:paraId="25C94C31" w14:textId="77777777" w:rsidR="001876D0" w:rsidRPr="00D91C04" w:rsidRDefault="001876D0" w:rsidP="00AC2FB4">
            <w:pPr>
              <w:jc w:val="center"/>
              <w:rPr>
                <w:rFonts w:eastAsia="Times New Roman"/>
                <w:sz w:val="22"/>
                <w:szCs w:val="22"/>
              </w:rPr>
            </w:pPr>
            <w:r w:rsidRPr="00D91C04">
              <w:rPr>
                <w:rFonts w:eastAsia="Times New Roman"/>
                <w:sz w:val="22"/>
                <w:szCs w:val="22"/>
              </w:rPr>
              <w:t>-14.0853</w:t>
            </w:r>
          </w:p>
        </w:tc>
        <w:tc>
          <w:tcPr>
            <w:tcW w:w="1260" w:type="dxa"/>
            <w:tcBorders>
              <w:bottom w:val="nil"/>
            </w:tcBorders>
          </w:tcPr>
          <w:p w14:paraId="367CB058" w14:textId="77777777" w:rsidR="001876D0" w:rsidRPr="00D91C04" w:rsidRDefault="001876D0" w:rsidP="00AC2FB4">
            <w:pPr>
              <w:jc w:val="center"/>
              <w:rPr>
                <w:rFonts w:eastAsia="Times New Roman"/>
                <w:sz w:val="22"/>
                <w:szCs w:val="22"/>
              </w:rPr>
            </w:pPr>
            <w:r w:rsidRPr="00D91C04">
              <w:rPr>
                <w:rFonts w:eastAsia="Times New Roman"/>
                <w:sz w:val="22"/>
                <w:szCs w:val="22"/>
              </w:rPr>
              <w:t>-13.8192</w:t>
            </w:r>
          </w:p>
        </w:tc>
        <w:tc>
          <w:tcPr>
            <w:tcW w:w="1320" w:type="dxa"/>
            <w:tcBorders>
              <w:bottom w:val="nil"/>
            </w:tcBorders>
          </w:tcPr>
          <w:p w14:paraId="6885F0D0" w14:textId="77777777" w:rsidR="001876D0" w:rsidRPr="00D91C04" w:rsidRDefault="001876D0" w:rsidP="00AC2FB4">
            <w:pPr>
              <w:jc w:val="center"/>
              <w:rPr>
                <w:rFonts w:eastAsia="Times New Roman"/>
                <w:sz w:val="22"/>
                <w:szCs w:val="22"/>
              </w:rPr>
            </w:pPr>
            <w:r w:rsidRPr="00D91C04">
              <w:rPr>
                <w:rFonts w:eastAsia="Times New Roman"/>
                <w:sz w:val="22"/>
                <w:szCs w:val="22"/>
              </w:rPr>
              <w:t>-13.4225</w:t>
            </w:r>
          </w:p>
        </w:tc>
      </w:tr>
      <w:tr w:rsidR="001876D0" w:rsidRPr="00D91C04" w14:paraId="693702DD" w14:textId="77777777" w:rsidTr="004C077F">
        <w:trPr>
          <w:trHeight w:val="250"/>
          <w:jc w:val="center"/>
        </w:trPr>
        <w:tc>
          <w:tcPr>
            <w:tcW w:w="600" w:type="dxa"/>
            <w:tcBorders>
              <w:top w:val="nil"/>
              <w:bottom w:val="nil"/>
            </w:tcBorders>
          </w:tcPr>
          <w:p w14:paraId="0BE2E086" w14:textId="77777777" w:rsidR="001876D0" w:rsidRPr="00D91C04" w:rsidRDefault="001876D0" w:rsidP="00AC2FB4">
            <w:pPr>
              <w:jc w:val="center"/>
              <w:rPr>
                <w:rFonts w:eastAsia="Times New Roman"/>
                <w:sz w:val="22"/>
                <w:szCs w:val="22"/>
              </w:rPr>
            </w:pPr>
            <w:r w:rsidRPr="00D91C04">
              <w:rPr>
                <w:rFonts w:eastAsia="Times New Roman"/>
                <w:sz w:val="22"/>
                <w:szCs w:val="22"/>
              </w:rPr>
              <w:lastRenderedPageBreak/>
              <w:t>13</w:t>
            </w:r>
          </w:p>
        </w:tc>
        <w:tc>
          <w:tcPr>
            <w:tcW w:w="960" w:type="dxa"/>
            <w:tcBorders>
              <w:top w:val="nil"/>
              <w:bottom w:val="nil"/>
            </w:tcBorders>
          </w:tcPr>
          <w:p w14:paraId="19CC3C64" w14:textId="77777777" w:rsidR="001876D0" w:rsidRPr="00D91C04" w:rsidRDefault="001876D0" w:rsidP="00AC2FB4">
            <w:pPr>
              <w:jc w:val="center"/>
              <w:rPr>
                <w:rFonts w:eastAsia="Times New Roman"/>
                <w:sz w:val="22"/>
                <w:szCs w:val="22"/>
              </w:rPr>
            </w:pPr>
            <w:r w:rsidRPr="00D91C04">
              <w:rPr>
                <w:rFonts w:eastAsia="Times New Roman"/>
                <w:sz w:val="22"/>
                <w:szCs w:val="22"/>
              </w:rPr>
              <w:t>1966.56</w:t>
            </w:r>
          </w:p>
        </w:tc>
        <w:tc>
          <w:tcPr>
            <w:tcW w:w="1111" w:type="dxa"/>
            <w:tcBorders>
              <w:top w:val="nil"/>
              <w:bottom w:val="nil"/>
            </w:tcBorders>
          </w:tcPr>
          <w:p w14:paraId="4B357549" w14:textId="77777777" w:rsidR="001876D0" w:rsidRPr="00D91C04" w:rsidRDefault="001876D0" w:rsidP="00AC2FB4">
            <w:pPr>
              <w:jc w:val="center"/>
              <w:rPr>
                <w:rFonts w:eastAsia="Times New Roman"/>
                <w:sz w:val="22"/>
                <w:szCs w:val="22"/>
              </w:rPr>
            </w:pPr>
            <w:r w:rsidRPr="00D91C04">
              <w:rPr>
                <w:rFonts w:eastAsia="Times New Roman"/>
                <w:sz w:val="22"/>
                <w:szCs w:val="22"/>
              </w:rPr>
              <w:t>1.9321</w:t>
            </w:r>
          </w:p>
        </w:tc>
        <w:tc>
          <w:tcPr>
            <w:tcW w:w="510" w:type="dxa"/>
            <w:tcBorders>
              <w:top w:val="nil"/>
              <w:bottom w:val="nil"/>
            </w:tcBorders>
          </w:tcPr>
          <w:p w14:paraId="5CE14AC2"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Borders>
              <w:top w:val="nil"/>
              <w:bottom w:val="nil"/>
            </w:tcBorders>
          </w:tcPr>
          <w:p w14:paraId="49FDDB21" w14:textId="77777777" w:rsidR="001876D0" w:rsidRPr="00D91C04" w:rsidRDefault="001876D0" w:rsidP="00AC2FB4">
            <w:pPr>
              <w:jc w:val="center"/>
              <w:rPr>
                <w:rFonts w:eastAsia="Times New Roman"/>
                <w:sz w:val="22"/>
                <w:szCs w:val="22"/>
              </w:rPr>
            </w:pPr>
            <w:r w:rsidRPr="00D91C04">
              <w:rPr>
                <w:rFonts w:eastAsia="Times New Roman"/>
                <w:sz w:val="22"/>
                <w:szCs w:val="22"/>
              </w:rPr>
              <w:t>0.748</w:t>
            </w:r>
          </w:p>
        </w:tc>
        <w:tc>
          <w:tcPr>
            <w:tcW w:w="1020" w:type="dxa"/>
            <w:tcBorders>
              <w:top w:val="nil"/>
              <w:bottom w:val="nil"/>
            </w:tcBorders>
          </w:tcPr>
          <w:p w14:paraId="2ACC54FC" w14:textId="77777777" w:rsidR="001876D0" w:rsidRPr="00D91C04" w:rsidRDefault="001876D0" w:rsidP="00AC2FB4">
            <w:pPr>
              <w:jc w:val="center"/>
              <w:rPr>
                <w:rFonts w:eastAsia="Times New Roman"/>
                <w:sz w:val="22"/>
                <w:szCs w:val="22"/>
              </w:rPr>
            </w:pPr>
            <w:r w:rsidRPr="00D91C04">
              <w:rPr>
                <w:rFonts w:eastAsia="Times New Roman"/>
                <w:sz w:val="22"/>
                <w:szCs w:val="22"/>
              </w:rPr>
              <w:t>2.7e-09</w:t>
            </w:r>
          </w:p>
        </w:tc>
        <w:tc>
          <w:tcPr>
            <w:tcW w:w="1185" w:type="dxa"/>
            <w:tcBorders>
              <w:top w:val="nil"/>
              <w:bottom w:val="nil"/>
            </w:tcBorders>
          </w:tcPr>
          <w:p w14:paraId="7BE512C6" w14:textId="77777777" w:rsidR="001876D0" w:rsidRPr="00D91C04" w:rsidRDefault="001876D0" w:rsidP="00AC2FB4">
            <w:pPr>
              <w:jc w:val="center"/>
              <w:rPr>
                <w:rFonts w:eastAsia="Times New Roman"/>
                <w:sz w:val="22"/>
                <w:szCs w:val="22"/>
              </w:rPr>
            </w:pPr>
            <w:r w:rsidRPr="00D91C04">
              <w:rPr>
                <w:rFonts w:eastAsia="Times New Roman"/>
                <w:sz w:val="22"/>
                <w:szCs w:val="22"/>
              </w:rPr>
              <w:t>-14.063</w:t>
            </w:r>
          </w:p>
        </w:tc>
        <w:tc>
          <w:tcPr>
            <w:tcW w:w="1260" w:type="dxa"/>
            <w:tcBorders>
              <w:top w:val="nil"/>
              <w:bottom w:val="nil"/>
            </w:tcBorders>
          </w:tcPr>
          <w:p w14:paraId="1E0E1DDC" w14:textId="77777777" w:rsidR="001876D0" w:rsidRPr="00D91C04" w:rsidRDefault="001876D0" w:rsidP="00AC2FB4">
            <w:pPr>
              <w:jc w:val="center"/>
              <w:rPr>
                <w:rFonts w:eastAsia="Times New Roman"/>
                <w:sz w:val="22"/>
                <w:szCs w:val="22"/>
              </w:rPr>
            </w:pPr>
            <w:r w:rsidRPr="00D91C04">
              <w:rPr>
                <w:rFonts w:eastAsia="Times New Roman"/>
                <w:sz w:val="22"/>
                <w:szCs w:val="22"/>
              </w:rPr>
              <w:t>-13.7756</w:t>
            </w:r>
          </w:p>
        </w:tc>
        <w:tc>
          <w:tcPr>
            <w:tcW w:w="1320" w:type="dxa"/>
            <w:tcBorders>
              <w:top w:val="nil"/>
              <w:bottom w:val="nil"/>
            </w:tcBorders>
          </w:tcPr>
          <w:p w14:paraId="1E9C3201" w14:textId="77777777" w:rsidR="001876D0" w:rsidRPr="00D91C04" w:rsidRDefault="001876D0" w:rsidP="00AC2FB4">
            <w:pPr>
              <w:jc w:val="center"/>
              <w:rPr>
                <w:rFonts w:eastAsia="Times New Roman"/>
                <w:sz w:val="22"/>
                <w:szCs w:val="22"/>
              </w:rPr>
            </w:pPr>
            <w:r w:rsidRPr="00D91C04">
              <w:rPr>
                <w:rFonts w:eastAsia="Times New Roman"/>
                <w:sz w:val="22"/>
                <w:szCs w:val="22"/>
              </w:rPr>
              <w:t>-13.3471</w:t>
            </w:r>
          </w:p>
        </w:tc>
      </w:tr>
      <w:tr w:rsidR="001876D0" w:rsidRPr="00D91C04" w14:paraId="48B1F3C1" w14:textId="77777777" w:rsidTr="00076FD6">
        <w:trPr>
          <w:trHeight w:val="250"/>
          <w:jc w:val="center"/>
        </w:trPr>
        <w:tc>
          <w:tcPr>
            <w:tcW w:w="600" w:type="dxa"/>
            <w:tcBorders>
              <w:top w:val="nil"/>
            </w:tcBorders>
          </w:tcPr>
          <w:p w14:paraId="7E75C274" w14:textId="77777777" w:rsidR="001876D0" w:rsidRPr="00D91C04" w:rsidRDefault="001876D0" w:rsidP="00AC2FB4">
            <w:pPr>
              <w:jc w:val="center"/>
              <w:rPr>
                <w:rFonts w:eastAsia="Times New Roman"/>
                <w:sz w:val="22"/>
                <w:szCs w:val="22"/>
              </w:rPr>
            </w:pPr>
            <w:r w:rsidRPr="00D91C04">
              <w:rPr>
                <w:rFonts w:eastAsia="Times New Roman"/>
                <w:sz w:val="22"/>
                <w:szCs w:val="22"/>
              </w:rPr>
              <w:t>14</w:t>
            </w:r>
          </w:p>
        </w:tc>
        <w:tc>
          <w:tcPr>
            <w:tcW w:w="960" w:type="dxa"/>
            <w:tcBorders>
              <w:top w:val="nil"/>
            </w:tcBorders>
          </w:tcPr>
          <w:p w14:paraId="06B1EB1C" w14:textId="77777777" w:rsidR="001876D0" w:rsidRPr="00D91C04" w:rsidRDefault="001876D0" w:rsidP="00AC2FB4">
            <w:pPr>
              <w:jc w:val="center"/>
              <w:rPr>
                <w:rFonts w:eastAsia="Times New Roman"/>
                <w:sz w:val="22"/>
                <w:szCs w:val="22"/>
              </w:rPr>
            </w:pPr>
            <w:r w:rsidRPr="00D91C04">
              <w:rPr>
                <w:rFonts w:eastAsia="Times New Roman"/>
                <w:sz w:val="22"/>
                <w:szCs w:val="22"/>
              </w:rPr>
              <w:t>1969.54</w:t>
            </w:r>
          </w:p>
        </w:tc>
        <w:tc>
          <w:tcPr>
            <w:tcW w:w="1111" w:type="dxa"/>
            <w:tcBorders>
              <w:top w:val="nil"/>
            </w:tcBorders>
          </w:tcPr>
          <w:p w14:paraId="72953429" w14:textId="77777777" w:rsidR="001876D0" w:rsidRPr="00D91C04" w:rsidRDefault="001876D0" w:rsidP="00AC2FB4">
            <w:pPr>
              <w:jc w:val="center"/>
              <w:rPr>
                <w:rFonts w:eastAsia="Times New Roman"/>
                <w:sz w:val="22"/>
                <w:szCs w:val="22"/>
              </w:rPr>
            </w:pPr>
            <w:r w:rsidRPr="00D91C04">
              <w:rPr>
                <w:rFonts w:eastAsia="Times New Roman"/>
                <w:sz w:val="22"/>
                <w:szCs w:val="22"/>
              </w:rPr>
              <w:t>5.9465</w:t>
            </w:r>
          </w:p>
        </w:tc>
        <w:tc>
          <w:tcPr>
            <w:tcW w:w="510" w:type="dxa"/>
            <w:tcBorders>
              <w:top w:val="nil"/>
            </w:tcBorders>
          </w:tcPr>
          <w:p w14:paraId="60FF026D"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Borders>
              <w:top w:val="nil"/>
            </w:tcBorders>
          </w:tcPr>
          <w:p w14:paraId="320D016A" w14:textId="77777777" w:rsidR="001876D0" w:rsidRPr="00D91C04" w:rsidRDefault="001876D0" w:rsidP="00AC2FB4">
            <w:pPr>
              <w:jc w:val="center"/>
              <w:rPr>
                <w:rFonts w:eastAsia="Times New Roman"/>
                <w:sz w:val="22"/>
                <w:szCs w:val="22"/>
              </w:rPr>
            </w:pPr>
            <w:r w:rsidRPr="00D91C04">
              <w:rPr>
                <w:rFonts w:eastAsia="Times New Roman"/>
                <w:sz w:val="22"/>
                <w:szCs w:val="22"/>
              </w:rPr>
              <w:t>0.203</w:t>
            </w:r>
          </w:p>
        </w:tc>
        <w:tc>
          <w:tcPr>
            <w:tcW w:w="1020" w:type="dxa"/>
            <w:tcBorders>
              <w:top w:val="nil"/>
            </w:tcBorders>
          </w:tcPr>
          <w:p w14:paraId="37FC15FA" w14:textId="77777777" w:rsidR="001876D0" w:rsidRPr="00D91C04" w:rsidRDefault="001876D0" w:rsidP="00AC2FB4">
            <w:pPr>
              <w:jc w:val="center"/>
              <w:rPr>
                <w:rFonts w:eastAsia="Times New Roman"/>
                <w:sz w:val="22"/>
                <w:szCs w:val="22"/>
              </w:rPr>
            </w:pPr>
            <w:r w:rsidRPr="00D91C04">
              <w:rPr>
                <w:rFonts w:eastAsia="Times New Roman"/>
                <w:sz w:val="22"/>
                <w:szCs w:val="22"/>
              </w:rPr>
              <w:t>2.7e-09</w:t>
            </w:r>
          </w:p>
        </w:tc>
        <w:tc>
          <w:tcPr>
            <w:tcW w:w="1185" w:type="dxa"/>
            <w:tcBorders>
              <w:top w:val="nil"/>
            </w:tcBorders>
          </w:tcPr>
          <w:p w14:paraId="5CE3E2D2" w14:textId="77777777" w:rsidR="001876D0" w:rsidRPr="00D91C04" w:rsidRDefault="001876D0" w:rsidP="00AC2FB4">
            <w:pPr>
              <w:jc w:val="center"/>
              <w:rPr>
                <w:rFonts w:eastAsia="Times New Roman"/>
                <w:sz w:val="22"/>
                <w:szCs w:val="22"/>
              </w:rPr>
            </w:pPr>
            <w:r w:rsidRPr="00D91C04">
              <w:rPr>
                <w:rFonts w:eastAsia="Times New Roman"/>
                <w:sz w:val="22"/>
                <w:szCs w:val="22"/>
              </w:rPr>
              <w:t>-14.0554</w:t>
            </w:r>
          </w:p>
        </w:tc>
        <w:tc>
          <w:tcPr>
            <w:tcW w:w="1260" w:type="dxa"/>
            <w:tcBorders>
              <w:top w:val="nil"/>
            </w:tcBorders>
          </w:tcPr>
          <w:p w14:paraId="2D818BAD" w14:textId="77777777" w:rsidR="001876D0" w:rsidRPr="00D91C04" w:rsidRDefault="001876D0" w:rsidP="00AC2FB4">
            <w:pPr>
              <w:jc w:val="center"/>
              <w:rPr>
                <w:rFonts w:eastAsia="Times New Roman"/>
                <w:sz w:val="22"/>
                <w:szCs w:val="22"/>
              </w:rPr>
            </w:pPr>
            <w:r w:rsidRPr="00D91C04">
              <w:rPr>
                <w:rFonts w:eastAsia="Times New Roman"/>
                <w:sz w:val="22"/>
                <w:szCs w:val="22"/>
              </w:rPr>
              <w:t>-13.7467</w:t>
            </w:r>
          </w:p>
        </w:tc>
        <w:tc>
          <w:tcPr>
            <w:tcW w:w="1320" w:type="dxa"/>
            <w:tcBorders>
              <w:top w:val="nil"/>
            </w:tcBorders>
          </w:tcPr>
          <w:p w14:paraId="5DD82936" w14:textId="77777777" w:rsidR="001876D0" w:rsidRPr="00D91C04" w:rsidRDefault="001876D0" w:rsidP="00AC2FB4">
            <w:pPr>
              <w:jc w:val="center"/>
              <w:rPr>
                <w:rFonts w:eastAsia="Times New Roman"/>
                <w:sz w:val="22"/>
                <w:szCs w:val="22"/>
              </w:rPr>
            </w:pPr>
            <w:r w:rsidRPr="00D91C04">
              <w:rPr>
                <w:rFonts w:eastAsia="Times New Roman"/>
                <w:sz w:val="22"/>
                <w:szCs w:val="22"/>
              </w:rPr>
              <w:t>-13.2865</w:t>
            </w:r>
          </w:p>
        </w:tc>
      </w:tr>
      <w:tr w:rsidR="001876D0" w:rsidRPr="00D91C04" w14:paraId="1785444A" w14:textId="77777777" w:rsidTr="00D91C04">
        <w:trPr>
          <w:trHeight w:val="250"/>
          <w:jc w:val="center"/>
        </w:trPr>
        <w:tc>
          <w:tcPr>
            <w:tcW w:w="600" w:type="dxa"/>
          </w:tcPr>
          <w:p w14:paraId="6DE1059B" w14:textId="77777777" w:rsidR="001876D0" w:rsidRPr="00D91C04" w:rsidRDefault="001876D0" w:rsidP="00AC2FB4">
            <w:pPr>
              <w:jc w:val="center"/>
              <w:rPr>
                <w:rFonts w:eastAsia="Times New Roman"/>
                <w:sz w:val="22"/>
                <w:szCs w:val="22"/>
              </w:rPr>
            </w:pPr>
            <w:r w:rsidRPr="00D91C04">
              <w:rPr>
                <w:rFonts w:eastAsia="Times New Roman"/>
                <w:sz w:val="22"/>
                <w:szCs w:val="22"/>
              </w:rPr>
              <w:t>15</w:t>
            </w:r>
          </w:p>
        </w:tc>
        <w:tc>
          <w:tcPr>
            <w:tcW w:w="960" w:type="dxa"/>
          </w:tcPr>
          <w:p w14:paraId="6CA10AFC" w14:textId="77777777" w:rsidR="001876D0" w:rsidRPr="00D91C04" w:rsidRDefault="001876D0" w:rsidP="00AC2FB4">
            <w:pPr>
              <w:jc w:val="center"/>
              <w:rPr>
                <w:rFonts w:eastAsia="Times New Roman"/>
                <w:sz w:val="22"/>
                <w:szCs w:val="22"/>
              </w:rPr>
            </w:pPr>
            <w:r w:rsidRPr="00D91C04">
              <w:rPr>
                <w:rFonts w:eastAsia="Times New Roman"/>
                <w:sz w:val="22"/>
                <w:szCs w:val="22"/>
              </w:rPr>
              <w:t>1969.87</w:t>
            </w:r>
          </w:p>
        </w:tc>
        <w:tc>
          <w:tcPr>
            <w:tcW w:w="1111" w:type="dxa"/>
          </w:tcPr>
          <w:p w14:paraId="792F532A" w14:textId="77777777" w:rsidR="001876D0" w:rsidRPr="00D91C04" w:rsidRDefault="001876D0" w:rsidP="00AC2FB4">
            <w:pPr>
              <w:jc w:val="center"/>
              <w:rPr>
                <w:rFonts w:eastAsia="Times New Roman"/>
                <w:sz w:val="22"/>
                <w:szCs w:val="22"/>
              </w:rPr>
            </w:pPr>
            <w:r w:rsidRPr="00D91C04">
              <w:rPr>
                <w:rFonts w:eastAsia="Times New Roman"/>
                <w:sz w:val="22"/>
                <w:szCs w:val="22"/>
              </w:rPr>
              <w:t>.6736</w:t>
            </w:r>
          </w:p>
        </w:tc>
        <w:tc>
          <w:tcPr>
            <w:tcW w:w="510" w:type="dxa"/>
          </w:tcPr>
          <w:p w14:paraId="27966892"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50367BAF" w14:textId="77777777" w:rsidR="001876D0" w:rsidRPr="00D91C04" w:rsidRDefault="001876D0" w:rsidP="00AC2FB4">
            <w:pPr>
              <w:jc w:val="center"/>
              <w:rPr>
                <w:rFonts w:eastAsia="Times New Roman"/>
                <w:sz w:val="22"/>
                <w:szCs w:val="22"/>
              </w:rPr>
            </w:pPr>
            <w:r w:rsidRPr="00D91C04">
              <w:rPr>
                <w:rFonts w:eastAsia="Times New Roman"/>
                <w:sz w:val="22"/>
                <w:szCs w:val="22"/>
              </w:rPr>
              <w:t>0.955</w:t>
            </w:r>
          </w:p>
        </w:tc>
        <w:tc>
          <w:tcPr>
            <w:tcW w:w="1020" w:type="dxa"/>
          </w:tcPr>
          <w:p w14:paraId="5533CFD3" w14:textId="77777777" w:rsidR="001876D0" w:rsidRPr="00D91C04" w:rsidRDefault="001876D0" w:rsidP="00AC2FB4">
            <w:pPr>
              <w:jc w:val="center"/>
              <w:rPr>
                <w:rFonts w:eastAsia="Times New Roman"/>
                <w:sz w:val="22"/>
                <w:szCs w:val="22"/>
              </w:rPr>
            </w:pPr>
            <w:r w:rsidRPr="00D91C04">
              <w:rPr>
                <w:rFonts w:eastAsia="Times New Roman"/>
                <w:sz w:val="22"/>
                <w:szCs w:val="22"/>
              </w:rPr>
              <w:t>2.8e-09</w:t>
            </w:r>
          </w:p>
        </w:tc>
        <w:tc>
          <w:tcPr>
            <w:tcW w:w="1185" w:type="dxa"/>
          </w:tcPr>
          <w:p w14:paraId="3FB8B708" w14:textId="77777777" w:rsidR="001876D0" w:rsidRPr="00D91C04" w:rsidRDefault="001876D0" w:rsidP="00AC2FB4">
            <w:pPr>
              <w:jc w:val="center"/>
              <w:rPr>
                <w:rFonts w:eastAsia="Times New Roman"/>
                <w:sz w:val="22"/>
                <w:szCs w:val="22"/>
              </w:rPr>
            </w:pPr>
            <w:r w:rsidRPr="00D91C04">
              <w:rPr>
                <w:rFonts w:eastAsia="Times New Roman"/>
                <w:sz w:val="22"/>
                <w:szCs w:val="22"/>
              </w:rPr>
              <w:t>-14.0285</w:t>
            </w:r>
          </w:p>
        </w:tc>
        <w:tc>
          <w:tcPr>
            <w:tcW w:w="1260" w:type="dxa"/>
          </w:tcPr>
          <w:p w14:paraId="2C527E88" w14:textId="77777777" w:rsidR="001876D0" w:rsidRPr="00D91C04" w:rsidRDefault="001876D0" w:rsidP="00AC2FB4">
            <w:pPr>
              <w:jc w:val="center"/>
              <w:rPr>
                <w:rFonts w:eastAsia="Times New Roman"/>
                <w:sz w:val="22"/>
                <w:szCs w:val="22"/>
              </w:rPr>
            </w:pPr>
            <w:r w:rsidRPr="00D91C04">
              <w:rPr>
                <w:rFonts w:eastAsia="Times New Roman"/>
                <w:sz w:val="22"/>
                <w:szCs w:val="22"/>
              </w:rPr>
              <w:t>-13.6985</w:t>
            </w:r>
          </w:p>
        </w:tc>
        <w:tc>
          <w:tcPr>
            <w:tcW w:w="1320" w:type="dxa"/>
          </w:tcPr>
          <w:p w14:paraId="73CCEBF6" w14:textId="77777777" w:rsidR="001876D0" w:rsidRPr="00D91C04" w:rsidRDefault="001876D0" w:rsidP="00AC2FB4">
            <w:pPr>
              <w:jc w:val="center"/>
              <w:rPr>
                <w:rFonts w:eastAsia="Times New Roman"/>
                <w:sz w:val="22"/>
                <w:szCs w:val="22"/>
              </w:rPr>
            </w:pPr>
            <w:r w:rsidRPr="00D91C04">
              <w:rPr>
                <w:rFonts w:eastAsia="Times New Roman"/>
                <w:sz w:val="22"/>
                <w:szCs w:val="22"/>
              </w:rPr>
              <w:t>-13.2066</w:t>
            </w:r>
          </w:p>
        </w:tc>
      </w:tr>
      <w:tr w:rsidR="001876D0" w:rsidRPr="00D91C04" w14:paraId="72F77B25" w14:textId="77777777" w:rsidTr="00D91C04">
        <w:trPr>
          <w:trHeight w:val="250"/>
          <w:jc w:val="center"/>
        </w:trPr>
        <w:tc>
          <w:tcPr>
            <w:tcW w:w="600" w:type="dxa"/>
          </w:tcPr>
          <w:p w14:paraId="6E99918A" w14:textId="77777777" w:rsidR="001876D0" w:rsidRPr="00D91C04" w:rsidRDefault="001876D0" w:rsidP="00AC2FB4">
            <w:pPr>
              <w:jc w:val="center"/>
              <w:rPr>
                <w:rFonts w:eastAsia="Times New Roman"/>
                <w:sz w:val="22"/>
                <w:szCs w:val="22"/>
              </w:rPr>
            </w:pPr>
            <w:r w:rsidRPr="00D91C04">
              <w:rPr>
                <w:rFonts w:eastAsia="Times New Roman"/>
                <w:sz w:val="22"/>
                <w:szCs w:val="22"/>
              </w:rPr>
              <w:t>16</w:t>
            </w:r>
          </w:p>
        </w:tc>
        <w:tc>
          <w:tcPr>
            <w:tcW w:w="960" w:type="dxa"/>
          </w:tcPr>
          <w:p w14:paraId="14713FFD" w14:textId="77777777" w:rsidR="001876D0" w:rsidRPr="00D91C04" w:rsidRDefault="001876D0" w:rsidP="00AC2FB4">
            <w:pPr>
              <w:jc w:val="center"/>
              <w:rPr>
                <w:rFonts w:eastAsia="Times New Roman"/>
                <w:sz w:val="22"/>
                <w:szCs w:val="22"/>
              </w:rPr>
            </w:pPr>
            <w:r w:rsidRPr="00D91C04">
              <w:rPr>
                <w:rFonts w:eastAsia="Times New Roman"/>
                <w:sz w:val="22"/>
                <w:szCs w:val="22"/>
              </w:rPr>
              <w:t>1970.75</w:t>
            </w:r>
          </w:p>
        </w:tc>
        <w:tc>
          <w:tcPr>
            <w:tcW w:w="1111" w:type="dxa"/>
          </w:tcPr>
          <w:p w14:paraId="57B09344" w14:textId="77777777" w:rsidR="001876D0" w:rsidRPr="00D91C04" w:rsidRDefault="001876D0" w:rsidP="00AC2FB4">
            <w:pPr>
              <w:jc w:val="center"/>
              <w:rPr>
                <w:rFonts w:eastAsia="Times New Roman"/>
                <w:sz w:val="22"/>
                <w:szCs w:val="22"/>
              </w:rPr>
            </w:pPr>
            <w:r w:rsidRPr="00D91C04">
              <w:rPr>
                <w:rFonts w:eastAsia="Times New Roman"/>
                <w:sz w:val="22"/>
                <w:szCs w:val="22"/>
              </w:rPr>
              <w:t>1.7498</w:t>
            </w:r>
          </w:p>
        </w:tc>
        <w:tc>
          <w:tcPr>
            <w:tcW w:w="510" w:type="dxa"/>
          </w:tcPr>
          <w:p w14:paraId="2C0E870C"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445FAE0D" w14:textId="77777777" w:rsidR="001876D0" w:rsidRPr="00D91C04" w:rsidRDefault="001876D0" w:rsidP="00AC2FB4">
            <w:pPr>
              <w:jc w:val="center"/>
              <w:rPr>
                <w:rFonts w:eastAsia="Times New Roman"/>
                <w:sz w:val="22"/>
                <w:szCs w:val="22"/>
              </w:rPr>
            </w:pPr>
            <w:r w:rsidRPr="00D91C04">
              <w:rPr>
                <w:rFonts w:eastAsia="Times New Roman"/>
                <w:sz w:val="22"/>
                <w:szCs w:val="22"/>
              </w:rPr>
              <w:t>0.782</w:t>
            </w:r>
          </w:p>
        </w:tc>
        <w:tc>
          <w:tcPr>
            <w:tcW w:w="1020" w:type="dxa"/>
          </w:tcPr>
          <w:p w14:paraId="25A508A2" w14:textId="77777777" w:rsidR="001876D0" w:rsidRPr="00D91C04" w:rsidRDefault="001876D0" w:rsidP="00AC2FB4">
            <w:pPr>
              <w:jc w:val="center"/>
              <w:rPr>
                <w:rFonts w:eastAsia="Times New Roman"/>
                <w:sz w:val="22"/>
                <w:szCs w:val="22"/>
              </w:rPr>
            </w:pPr>
            <w:r w:rsidRPr="00D91C04">
              <w:rPr>
                <w:rFonts w:eastAsia="Times New Roman"/>
                <w:sz w:val="22"/>
                <w:szCs w:val="22"/>
              </w:rPr>
              <w:t>2.8e-09</w:t>
            </w:r>
          </w:p>
        </w:tc>
        <w:tc>
          <w:tcPr>
            <w:tcW w:w="1185" w:type="dxa"/>
          </w:tcPr>
          <w:p w14:paraId="4748F582" w14:textId="77777777" w:rsidR="001876D0" w:rsidRPr="00D91C04" w:rsidRDefault="001876D0" w:rsidP="00AC2FB4">
            <w:pPr>
              <w:jc w:val="center"/>
              <w:rPr>
                <w:rFonts w:eastAsia="Times New Roman"/>
                <w:sz w:val="22"/>
                <w:szCs w:val="22"/>
              </w:rPr>
            </w:pPr>
            <w:r w:rsidRPr="00D91C04">
              <w:rPr>
                <w:rFonts w:eastAsia="Times New Roman"/>
                <w:sz w:val="22"/>
                <w:szCs w:val="22"/>
              </w:rPr>
              <w:t>-14.0055</w:t>
            </w:r>
          </w:p>
        </w:tc>
        <w:tc>
          <w:tcPr>
            <w:tcW w:w="1260" w:type="dxa"/>
          </w:tcPr>
          <w:p w14:paraId="54FF6114" w14:textId="77777777" w:rsidR="001876D0" w:rsidRPr="00D91C04" w:rsidRDefault="001876D0" w:rsidP="00AC2FB4">
            <w:pPr>
              <w:jc w:val="center"/>
              <w:rPr>
                <w:rFonts w:eastAsia="Times New Roman"/>
                <w:sz w:val="22"/>
                <w:szCs w:val="22"/>
              </w:rPr>
            </w:pPr>
            <w:r w:rsidRPr="00D91C04">
              <w:rPr>
                <w:rFonts w:eastAsia="Times New Roman"/>
                <w:sz w:val="22"/>
                <w:szCs w:val="22"/>
              </w:rPr>
              <w:t>-13.6543</w:t>
            </w:r>
          </w:p>
        </w:tc>
        <w:tc>
          <w:tcPr>
            <w:tcW w:w="1320" w:type="dxa"/>
          </w:tcPr>
          <w:p w14:paraId="643C28D6" w14:textId="77777777" w:rsidR="001876D0" w:rsidRPr="00D91C04" w:rsidRDefault="001876D0" w:rsidP="00AC2FB4">
            <w:pPr>
              <w:jc w:val="center"/>
              <w:rPr>
                <w:rFonts w:eastAsia="Times New Roman"/>
                <w:sz w:val="22"/>
                <w:szCs w:val="22"/>
              </w:rPr>
            </w:pPr>
            <w:r w:rsidRPr="00D91C04">
              <w:rPr>
                <w:rFonts w:eastAsia="Times New Roman"/>
                <w:sz w:val="22"/>
                <w:szCs w:val="22"/>
              </w:rPr>
              <w:t>-13.1306</w:t>
            </w:r>
          </w:p>
        </w:tc>
      </w:tr>
      <w:tr w:rsidR="001876D0" w:rsidRPr="00D91C04" w14:paraId="5F1788FD" w14:textId="77777777" w:rsidTr="00D91C04">
        <w:trPr>
          <w:trHeight w:val="250"/>
          <w:jc w:val="center"/>
        </w:trPr>
        <w:tc>
          <w:tcPr>
            <w:tcW w:w="600" w:type="dxa"/>
          </w:tcPr>
          <w:p w14:paraId="1B3C3FBE" w14:textId="77777777" w:rsidR="001876D0" w:rsidRPr="00D91C04" w:rsidRDefault="001876D0" w:rsidP="00AC2FB4">
            <w:pPr>
              <w:jc w:val="center"/>
              <w:rPr>
                <w:rFonts w:eastAsia="Times New Roman"/>
                <w:sz w:val="22"/>
                <w:szCs w:val="22"/>
              </w:rPr>
            </w:pPr>
            <w:r w:rsidRPr="00D91C04">
              <w:rPr>
                <w:rFonts w:eastAsia="Times New Roman"/>
                <w:sz w:val="22"/>
                <w:szCs w:val="22"/>
              </w:rPr>
              <w:t>17</w:t>
            </w:r>
          </w:p>
        </w:tc>
        <w:tc>
          <w:tcPr>
            <w:tcW w:w="960" w:type="dxa"/>
          </w:tcPr>
          <w:p w14:paraId="716614E4" w14:textId="77777777" w:rsidR="001876D0" w:rsidRPr="00D91C04" w:rsidRDefault="001876D0" w:rsidP="00AC2FB4">
            <w:pPr>
              <w:jc w:val="center"/>
              <w:rPr>
                <w:rFonts w:eastAsia="Times New Roman"/>
                <w:sz w:val="22"/>
                <w:szCs w:val="22"/>
              </w:rPr>
            </w:pPr>
            <w:r w:rsidRPr="00D91C04">
              <w:rPr>
                <w:rFonts w:eastAsia="Times New Roman"/>
                <w:sz w:val="22"/>
                <w:szCs w:val="22"/>
              </w:rPr>
              <w:t>1977.31</w:t>
            </w:r>
          </w:p>
        </w:tc>
        <w:tc>
          <w:tcPr>
            <w:tcW w:w="1111" w:type="dxa"/>
          </w:tcPr>
          <w:p w14:paraId="743C69DC" w14:textId="77777777" w:rsidR="001876D0" w:rsidRPr="00D91C04" w:rsidRDefault="001876D0" w:rsidP="00AC2FB4">
            <w:pPr>
              <w:jc w:val="center"/>
              <w:rPr>
                <w:rFonts w:eastAsia="Times New Roman"/>
                <w:sz w:val="22"/>
                <w:szCs w:val="22"/>
              </w:rPr>
            </w:pPr>
            <w:r w:rsidRPr="00D91C04">
              <w:rPr>
                <w:rFonts w:eastAsia="Times New Roman"/>
                <w:sz w:val="22"/>
                <w:szCs w:val="22"/>
              </w:rPr>
              <w:t>13.13</w:t>
            </w:r>
          </w:p>
        </w:tc>
        <w:tc>
          <w:tcPr>
            <w:tcW w:w="510" w:type="dxa"/>
          </w:tcPr>
          <w:p w14:paraId="4CB600A7"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7D43D783" w14:textId="77777777" w:rsidR="001876D0" w:rsidRPr="00D91C04" w:rsidRDefault="001876D0" w:rsidP="00AC2FB4">
            <w:pPr>
              <w:jc w:val="center"/>
              <w:rPr>
                <w:rFonts w:eastAsia="Times New Roman"/>
                <w:sz w:val="22"/>
                <w:szCs w:val="22"/>
              </w:rPr>
            </w:pPr>
            <w:r w:rsidRPr="00D91C04">
              <w:rPr>
                <w:rFonts w:eastAsia="Times New Roman"/>
                <w:sz w:val="22"/>
                <w:szCs w:val="22"/>
              </w:rPr>
              <w:t>0.011</w:t>
            </w:r>
          </w:p>
        </w:tc>
        <w:tc>
          <w:tcPr>
            <w:tcW w:w="1020" w:type="dxa"/>
          </w:tcPr>
          <w:p w14:paraId="2EAFBC6B" w14:textId="77777777" w:rsidR="001876D0" w:rsidRPr="00D91C04" w:rsidRDefault="001876D0" w:rsidP="00AC2FB4">
            <w:pPr>
              <w:jc w:val="center"/>
              <w:rPr>
                <w:rFonts w:eastAsia="Times New Roman"/>
                <w:sz w:val="22"/>
                <w:szCs w:val="22"/>
              </w:rPr>
            </w:pPr>
            <w:r w:rsidRPr="00D91C04">
              <w:rPr>
                <w:rFonts w:eastAsia="Times New Roman"/>
                <w:sz w:val="22"/>
                <w:szCs w:val="22"/>
              </w:rPr>
              <w:t>2.8e-09</w:t>
            </w:r>
          </w:p>
        </w:tc>
        <w:tc>
          <w:tcPr>
            <w:tcW w:w="1185" w:type="dxa"/>
          </w:tcPr>
          <w:p w14:paraId="26DC2A37" w14:textId="77777777" w:rsidR="001876D0" w:rsidRPr="00D91C04" w:rsidRDefault="001876D0" w:rsidP="00AC2FB4">
            <w:pPr>
              <w:jc w:val="center"/>
              <w:rPr>
                <w:rFonts w:eastAsia="Times New Roman"/>
                <w:sz w:val="22"/>
                <w:szCs w:val="22"/>
              </w:rPr>
            </w:pPr>
            <w:r w:rsidRPr="00D91C04">
              <w:rPr>
                <w:rFonts w:eastAsia="Times New Roman"/>
                <w:sz w:val="22"/>
                <w:szCs w:val="22"/>
              </w:rPr>
              <w:t>-14.0244</w:t>
            </w:r>
          </w:p>
        </w:tc>
        <w:tc>
          <w:tcPr>
            <w:tcW w:w="1260" w:type="dxa"/>
          </w:tcPr>
          <w:p w14:paraId="674C558C" w14:textId="77777777" w:rsidR="001876D0" w:rsidRPr="00D91C04" w:rsidRDefault="001876D0" w:rsidP="00AC2FB4">
            <w:pPr>
              <w:jc w:val="center"/>
              <w:rPr>
                <w:rFonts w:eastAsia="Times New Roman"/>
                <w:sz w:val="22"/>
                <w:szCs w:val="22"/>
              </w:rPr>
            </w:pPr>
            <w:r w:rsidRPr="00D91C04">
              <w:rPr>
                <w:rFonts w:eastAsia="Times New Roman"/>
                <w:sz w:val="22"/>
                <w:szCs w:val="22"/>
              </w:rPr>
              <w:t>-13.6518</w:t>
            </w:r>
          </w:p>
        </w:tc>
        <w:tc>
          <w:tcPr>
            <w:tcW w:w="1320" w:type="dxa"/>
          </w:tcPr>
          <w:p w14:paraId="767AC654" w14:textId="77777777" w:rsidR="001876D0" w:rsidRPr="00D91C04" w:rsidRDefault="001876D0" w:rsidP="00AC2FB4">
            <w:pPr>
              <w:jc w:val="center"/>
              <w:rPr>
                <w:rFonts w:eastAsia="Times New Roman"/>
                <w:sz w:val="22"/>
                <w:szCs w:val="22"/>
              </w:rPr>
            </w:pPr>
            <w:r w:rsidRPr="00D91C04">
              <w:rPr>
                <w:rFonts w:eastAsia="Times New Roman"/>
                <w:sz w:val="22"/>
                <w:szCs w:val="22"/>
              </w:rPr>
              <w:t>-13.0964</w:t>
            </w:r>
          </w:p>
        </w:tc>
      </w:tr>
      <w:tr w:rsidR="001876D0" w:rsidRPr="00D91C04" w14:paraId="3FF233BB" w14:textId="77777777" w:rsidTr="00D91C04">
        <w:trPr>
          <w:trHeight w:val="250"/>
          <w:jc w:val="center"/>
        </w:trPr>
        <w:tc>
          <w:tcPr>
            <w:tcW w:w="600" w:type="dxa"/>
          </w:tcPr>
          <w:p w14:paraId="24EF3125" w14:textId="77777777" w:rsidR="001876D0" w:rsidRPr="00D91C04" w:rsidRDefault="001876D0" w:rsidP="00AC2FB4">
            <w:pPr>
              <w:jc w:val="center"/>
              <w:rPr>
                <w:rFonts w:eastAsia="Times New Roman"/>
                <w:sz w:val="22"/>
                <w:szCs w:val="22"/>
              </w:rPr>
            </w:pPr>
            <w:r w:rsidRPr="00D91C04">
              <w:rPr>
                <w:rFonts w:eastAsia="Times New Roman"/>
                <w:sz w:val="22"/>
                <w:szCs w:val="22"/>
              </w:rPr>
              <w:t>18</w:t>
            </w:r>
          </w:p>
        </w:tc>
        <w:tc>
          <w:tcPr>
            <w:tcW w:w="960" w:type="dxa"/>
          </w:tcPr>
          <w:p w14:paraId="073D2D1D" w14:textId="77777777" w:rsidR="001876D0" w:rsidRPr="00D91C04" w:rsidRDefault="001876D0" w:rsidP="00AC2FB4">
            <w:pPr>
              <w:jc w:val="center"/>
              <w:rPr>
                <w:rFonts w:eastAsia="Times New Roman"/>
                <w:sz w:val="22"/>
                <w:szCs w:val="22"/>
              </w:rPr>
            </w:pPr>
            <w:r w:rsidRPr="00D91C04">
              <w:rPr>
                <w:rFonts w:eastAsia="Times New Roman"/>
                <w:sz w:val="22"/>
                <w:szCs w:val="22"/>
              </w:rPr>
              <w:t>1981.96</w:t>
            </w:r>
          </w:p>
        </w:tc>
        <w:tc>
          <w:tcPr>
            <w:tcW w:w="1111" w:type="dxa"/>
          </w:tcPr>
          <w:p w14:paraId="50F86EC0" w14:textId="77777777" w:rsidR="001876D0" w:rsidRPr="00D91C04" w:rsidRDefault="001876D0" w:rsidP="00AC2FB4">
            <w:pPr>
              <w:jc w:val="center"/>
              <w:rPr>
                <w:rFonts w:eastAsia="Times New Roman"/>
                <w:sz w:val="22"/>
                <w:szCs w:val="22"/>
              </w:rPr>
            </w:pPr>
            <w:r w:rsidRPr="00D91C04">
              <w:rPr>
                <w:rFonts w:eastAsia="Times New Roman"/>
                <w:sz w:val="22"/>
                <w:szCs w:val="22"/>
              </w:rPr>
              <w:t>9.2807</w:t>
            </w:r>
          </w:p>
        </w:tc>
        <w:tc>
          <w:tcPr>
            <w:tcW w:w="510" w:type="dxa"/>
          </w:tcPr>
          <w:p w14:paraId="65BDA4F3"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376DD904" w14:textId="77777777" w:rsidR="001876D0" w:rsidRPr="00D91C04" w:rsidRDefault="001876D0" w:rsidP="00AC2FB4">
            <w:pPr>
              <w:jc w:val="center"/>
              <w:rPr>
                <w:rFonts w:eastAsia="Times New Roman"/>
                <w:sz w:val="22"/>
                <w:szCs w:val="22"/>
              </w:rPr>
            </w:pPr>
            <w:r w:rsidRPr="00D91C04">
              <w:rPr>
                <w:rFonts w:eastAsia="Times New Roman"/>
                <w:sz w:val="22"/>
                <w:szCs w:val="22"/>
              </w:rPr>
              <w:t>0.054</w:t>
            </w:r>
          </w:p>
        </w:tc>
        <w:tc>
          <w:tcPr>
            <w:tcW w:w="1020" w:type="dxa"/>
          </w:tcPr>
          <w:p w14:paraId="0C2B4706" w14:textId="77777777" w:rsidR="001876D0" w:rsidRPr="00D91C04" w:rsidRDefault="001876D0" w:rsidP="00AC2FB4">
            <w:pPr>
              <w:jc w:val="center"/>
              <w:rPr>
                <w:rFonts w:eastAsia="Times New Roman"/>
                <w:sz w:val="22"/>
                <w:szCs w:val="22"/>
              </w:rPr>
            </w:pPr>
            <w:r w:rsidRPr="00D91C04">
              <w:rPr>
                <w:rFonts w:eastAsia="Times New Roman"/>
                <w:sz w:val="22"/>
                <w:szCs w:val="22"/>
              </w:rPr>
              <w:t>2.8e-09</w:t>
            </w:r>
          </w:p>
        </w:tc>
        <w:tc>
          <w:tcPr>
            <w:tcW w:w="1185" w:type="dxa"/>
          </w:tcPr>
          <w:p w14:paraId="7350591D" w14:textId="77777777" w:rsidR="001876D0" w:rsidRPr="00D91C04" w:rsidRDefault="001876D0" w:rsidP="00AC2FB4">
            <w:pPr>
              <w:jc w:val="center"/>
              <w:rPr>
                <w:rFonts w:eastAsia="Times New Roman"/>
                <w:sz w:val="22"/>
                <w:szCs w:val="22"/>
              </w:rPr>
            </w:pPr>
            <w:r w:rsidRPr="00D91C04">
              <w:rPr>
                <w:rFonts w:eastAsia="Times New Roman"/>
                <w:sz w:val="22"/>
                <w:szCs w:val="22"/>
              </w:rPr>
              <w:t>-14.0291</w:t>
            </w:r>
          </w:p>
        </w:tc>
        <w:tc>
          <w:tcPr>
            <w:tcW w:w="1260" w:type="dxa"/>
          </w:tcPr>
          <w:p w14:paraId="6C77A69E" w14:textId="77777777" w:rsidR="001876D0" w:rsidRPr="00D91C04" w:rsidRDefault="001876D0" w:rsidP="00AC2FB4">
            <w:pPr>
              <w:jc w:val="center"/>
              <w:rPr>
                <w:rFonts w:eastAsia="Times New Roman"/>
                <w:sz w:val="22"/>
                <w:szCs w:val="22"/>
              </w:rPr>
            </w:pPr>
            <w:r w:rsidRPr="00D91C04">
              <w:rPr>
                <w:rFonts w:eastAsia="Times New Roman"/>
                <w:sz w:val="22"/>
                <w:szCs w:val="22"/>
              </w:rPr>
              <w:t>-13.6352</w:t>
            </w:r>
          </w:p>
        </w:tc>
        <w:tc>
          <w:tcPr>
            <w:tcW w:w="1320" w:type="dxa"/>
          </w:tcPr>
          <w:p w14:paraId="453FE99E" w14:textId="77777777" w:rsidR="001876D0" w:rsidRPr="00D91C04" w:rsidRDefault="001876D0" w:rsidP="00AC2FB4">
            <w:pPr>
              <w:jc w:val="center"/>
              <w:rPr>
                <w:rFonts w:eastAsia="Times New Roman"/>
                <w:sz w:val="22"/>
                <w:szCs w:val="22"/>
              </w:rPr>
            </w:pPr>
            <w:r w:rsidRPr="00D91C04">
              <w:rPr>
                <w:rFonts w:eastAsia="Times New Roman"/>
                <w:sz w:val="22"/>
                <w:szCs w:val="22"/>
              </w:rPr>
              <w:t>-13.0481</w:t>
            </w:r>
          </w:p>
        </w:tc>
      </w:tr>
      <w:tr w:rsidR="001876D0" w:rsidRPr="00D91C04" w14:paraId="263C1B79" w14:textId="77777777" w:rsidTr="00D91C04">
        <w:trPr>
          <w:trHeight w:val="250"/>
          <w:jc w:val="center"/>
        </w:trPr>
        <w:tc>
          <w:tcPr>
            <w:tcW w:w="600" w:type="dxa"/>
          </w:tcPr>
          <w:p w14:paraId="49B764E6" w14:textId="77777777" w:rsidR="001876D0" w:rsidRPr="00D91C04" w:rsidRDefault="001876D0" w:rsidP="00AC2FB4">
            <w:pPr>
              <w:jc w:val="center"/>
              <w:rPr>
                <w:rFonts w:eastAsia="Times New Roman"/>
                <w:sz w:val="22"/>
                <w:szCs w:val="22"/>
              </w:rPr>
            </w:pPr>
            <w:r w:rsidRPr="00D91C04">
              <w:rPr>
                <w:rFonts w:eastAsia="Times New Roman"/>
                <w:sz w:val="22"/>
                <w:szCs w:val="22"/>
              </w:rPr>
              <w:t>19</w:t>
            </w:r>
          </w:p>
        </w:tc>
        <w:tc>
          <w:tcPr>
            <w:tcW w:w="960" w:type="dxa"/>
          </w:tcPr>
          <w:p w14:paraId="1BA6AED6" w14:textId="77777777" w:rsidR="001876D0" w:rsidRPr="00D91C04" w:rsidRDefault="001876D0" w:rsidP="00AC2FB4">
            <w:pPr>
              <w:jc w:val="center"/>
              <w:rPr>
                <w:rFonts w:eastAsia="Times New Roman"/>
                <w:sz w:val="22"/>
                <w:szCs w:val="22"/>
              </w:rPr>
            </w:pPr>
            <w:r w:rsidRPr="00D91C04">
              <w:rPr>
                <w:rFonts w:eastAsia="Times New Roman"/>
                <w:sz w:val="22"/>
                <w:szCs w:val="22"/>
              </w:rPr>
              <w:t>1989.55</w:t>
            </w:r>
          </w:p>
        </w:tc>
        <w:tc>
          <w:tcPr>
            <w:tcW w:w="1111" w:type="dxa"/>
          </w:tcPr>
          <w:p w14:paraId="648E1511" w14:textId="77777777" w:rsidR="001876D0" w:rsidRPr="00D91C04" w:rsidRDefault="001876D0" w:rsidP="00AC2FB4">
            <w:pPr>
              <w:jc w:val="center"/>
              <w:rPr>
                <w:rFonts w:eastAsia="Times New Roman"/>
                <w:sz w:val="22"/>
                <w:szCs w:val="22"/>
              </w:rPr>
            </w:pPr>
            <w:r w:rsidRPr="00D91C04">
              <w:rPr>
                <w:rFonts w:eastAsia="Times New Roman"/>
                <w:sz w:val="22"/>
                <w:szCs w:val="22"/>
              </w:rPr>
              <w:t>15.192*</w:t>
            </w:r>
          </w:p>
        </w:tc>
        <w:tc>
          <w:tcPr>
            <w:tcW w:w="510" w:type="dxa"/>
          </w:tcPr>
          <w:p w14:paraId="39CB1866"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3F73D81F" w14:textId="77777777" w:rsidR="001876D0" w:rsidRPr="00D91C04" w:rsidRDefault="001876D0" w:rsidP="00AC2FB4">
            <w:pPr>
              <w:jc w:val="center"/>
              <w:rPr>
                <w:rFonts w:eastAsia="Times New Roman"/>
                <w:sz w:val="22"/>
                <w:szCs w:val="22"/>
              </w:rPr>
            </w:pPr>
            <w:r w:rsidRPr="00D91C04">
              <w:rPr>
                <w:rFonts w:eastAsia="Times New Roman"/>
                <w:sz w:val="22"/>
                <w:szCs w:val="22"/>
              </w:rPr>
              <w:t>0.004</w:t>
            </w:r>
          </w:p>
        </w:tc>
        <w:tc>
          <w:tcPr>
            <w:tcW w:w="1020" w:type="dxa"/>
          </w:tcPr>
          <w:p w14:paraId="5A36F9A6" w14:textId="77777777" w:rsidR="001876D0" w:rsidRPr="00D91C04" w:rsidRDefault="001876D0" w:rsidP="00AC2FB4">
            <w:pPr>
              <w:jc w:val="center"/>
              <w:rPr>
                <w:rFonts w:eastAsia="Times New Roman"/>
                <w:sz w:val="22"/>
                <w:szCs w:val="22"/>
              </w:rPr>
            </w:pPr>
            <w:r w:rsidRPr="00D91C04">
              <w:rPr>
                <w:rFonts w:eastAsia="Times New Roman"/>
                <w:sz w:val="22"/>
                <w:szCs w:val="22"/>
              </w:rPr>
              <w:t>2.7e-09</w:t>
            </w:r>
          </w:p>
        </w:tc>
        <w:tc>
          <w:tcPr>
            <w:tcW w:w="1185" w:type="dxa"/>
          </w:tcPr>
          <w:p w14:paraId="0A142DB9" w14:textId="77777777" w:rsidR="001876D0" w:rsidRPr="00D91C04" w:rsidRDefault="001876D0" w:rsidP="00AC2FB4">
            <w:pPr>
              <w:jc w:val="center"/>
              <w:rPr>
                <w:rFonts w:eastAsia="Times New Roman"/>
                <w:sz w:val="22"/>
                <w:szCs w:val="22"/>
              </w:rPr>
            </w:pPr>
            <w:r w:rsidRPr="00D91C04">
              <w:rPr>
                <w:rFonts w:eastAsia="Times New Roman"/>
                <w:sz w:val="22"/>
                <w:szCs w:val="22"/>
              </w:rPr>
              <w:t>-14.0555</w:t>
            </w:r>
          </w:p>
        </w:tc>
        <w:tc>
          <w:tcPr>
            <w:tcW w:w="1260" w:type="dxa"/>
          </w:tcPr>
          <w:p w14:paraId="432AD292" w14:textId="77777777" w:rsidR="001876D0" w:rsidRPr="00D91C04" w:rsidRDefault="001876D0" w:rsidP="00AC2FB4">
            <w:pPr>
              <w:jc w:val="center"/>
              <w:rPr>
                <w:rFonts w:eastAsia="Times New Roman"/>
                <w:sz w:val="22"/>
                <w:szCs w:val="22"/>
              </w:rPr>
            </w:pPr>
            <w:r w:rsidRPr="00D91C04">
              <w:rPr>
                <w:rFonts w:eastAsia="Times New Roman"/>
                <w:sz w:val="22"/>
                <w:szCs w:val="22"/>
              </w:rPr>
              <w:t>-13.6404</w:t>
            </w:r>
          </w:p>
        </w:tc>
        <w:tc>
          <w:tcPr>
            <w:tcW w:w="1320" w:type="dxa"/>
          </w:tcPr>
          <w:p w14:paraId="5CDD0600" w14:textId="77777777" w:rsidR="001876D0" w:rsidRPr="00D91C04" w:rsidRDefault="001876D0" w:rsidP="00AC2FB4">
            <w:pPr>
              <w:jc w:val="center"/>
              <w:rPr>
                <w:rFonts w:eastAsia="Times New Roman"/>
                <w:sz w:val="22"/>
                <w:szCs w:val="22"/>
              </w:rPr>
            </w:pPr>
            <w:r w:rsidRPr="00D91C04">
              <w:rPr>
                <w:rFonts w:eastAsia="Times New Roman"/>
                <w:sz w:val="22"/>
                <w:szCs w:val="22"/>
              </w:rPr>
              <w:t>-13.0215</w:t>
            </w:r>
          </w:p>
        </w:tc>
      </w:tr>
      <w:tr w:rsidR="001876D0" w:rsidRPr="00D91C04" w14:paraId="48F85B8D" w14:textId="77777777" w:rsidTr="00D91C04">
        <w:trPr>
          <w:trHeight w:val="250"/>
          <w:jc w:val="center"/>
        </w:trPr>
        <w:tc>
          <w:tcPr>
            <w:tcW w:w="600" w:type="dxa"/>
          </w:tcPr>
          <w:p w14:paraId="6AF6B2E4" w14:textId="77777777" w:rsidR="001876D0" w:rsidRPr="00D91C04" w:rsidRDefault="001876D0" w:rsidP="00AC2FB4">
            <w:pPr>
              <w:jc w:val="center"/>
              <w:rPr>
                <w:rFonts w:eastAsia="Times New Roman"/>
                <w:sz w:val="22"/>
                <w:szCs w:val="22"/>
              </w:rPr>
            </w:pPr>
            <w:r w:rsidRPr="00D91C04">
              <w:rPr>
                <w:rFonts w:eastAsia="Times New Roman"/>
                <w:sz w:val="22"/>
                <w:szCs w:val="22"/>
              </w:rPr>
              <w:t>20</w:t>
            </w:r>
          </w:p>
        </w:tc>
        <w:tc>
          <w:tcPr>
            <w:tcW w:w="960" w:type="dxa"/>
          </w:tcPr>
          <w:p w14:paraId="1539CF0A" w14:textId="77777777" w:rsidR="001876D0" w:rsidRPr="00D91C04" w:rsidRDefault="001876D0" w:rsidP="00AC2FB4">
            <w:pPr>
              <w:jc w:val="center"/>
              <w:rPr>
                <w:rFonts w:eastAsia="Times New Roman"/>
                <w:sz w:val="22"/>
                <w:szCs w:val="22"/>
              </w:rPr>
            </w:pPr>
            <w:r w:rsidRPr="00D91C04">
              <w:rPr>
                <w:rFonts w:eastAsia="Times New Roman"/>
                <w:sz w:val="22"/>
                <w:szCs w:val="22"/>
              </w:rPr>
              <w:t>1990.78</w:t>
            </w:r>
          </w:p>
        </w:tc>
        <w:tc>
          <w:tcPr>
            <w:tcW w:w="1111" w:type="dxa"/>
          </w:tcPr>
          <w:p w14:paraId="65C86FFF" w14:textId="77777777" w:rsidR="001876D0" w:rsidRPr="00D91C04" w:rsidRDefault="001876D0" w:rsidP="00AC2FB4">
            <w:pPr>
              <w:jc w:val="center"/>
              <w:rPr>
                <w:rFonts w:eastAsia="Times New Roman"/>
                <w:sz w:val="22"/>
                <w:szCs w:val="22"/>
              </w:rPr>
            </w:pPr>
            <w:r w:rsidRPr="00D91C04">
              <w:rPr>
                <w:rFonts w:eastAsia="Times New Roman"/>
                <w:sz w:val="22"/>
                <w:szCs w:val="22"/>
              </w:rPr>
              <w:t>2.465</w:t>
            </w:r>
          </w:p>
        </w:tc>
        <w:tc>
          <w:tcPr>
            <w:tcW w:w="510" w:type="dxa"/>
          </w:tcPr>
          <w:p w14:paraId="557D80C6"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4AC1FE6D" w14:textId="77777777" w:rsidR="001876D0" w:rsidRPr="00D91C04" w:rsidRDefault="001876D0" w:rsidP="00AC2FB4">
            <w:pPr>
              <w:jc w:val="center"/>
              <w:rPr>
                <w:rFonts w:eastAsia="Times New Roman"/>
                <w:sz w:val="22"/>
                <w:szCs w:val="22"/>
              </w:rPr>
            </w:pPr>
            <w:r w:rsidRPr="00D91C04">
              <w:rPr>
                <w:rFonts w:eastAsia="Times New Roman"/>
                <w:sz w:val="22"/>
                <w:szCs w:val="22"/>
              </w:rPr>
              <w:t>0.651</w:t>
            </w:r>
          </w:p>
        </w:tc>
        <w:tc>
          <w:tcPr>
            <w:tcW w:w="1020" w:type="dxa"/>
          </w:tcPr>
          <w:p w14:paraId="0F4A74EA" w14:textId="77777777" w:rsidR="001876D0" w:rsidRPr="00D91C04" w:rsidRDefault="001876D0" w:rsidP="00AC2FB4">
            <w:pPr>
              <w:jc w:val="center"/>
              <w:rPr>
                <w:rFonts w:eastAsia="Times New Roman"/>
                <w:sz w:val="22"/>
                <w:szCs w:val="22"/>
              </w:rPr>
            </w:pPr>
            <w:r w:rsidRPr="00D91C04">
              <w:rPr>
                <w:rFonts w:eastAsia="Times New Roman"/>
                <w:sz w:val="22"/>
                <w:szCs w:val="22"/>
              </w:rPr>
              <w:t>2.8e-09</w:t>
            </w:r>
          </w:p>
        </w:tc>
        <w:tc>
          <w:tcPr>
            <w:tcW w:w="1185" w:type="dxa"/>
          </w:tcPr>
          <w:p w14:paraId="3673FC44" w14:textId="77777777" w:rsidR="001876D0" w:rsidRPr="00D91C04" w:rsidRDefault="001876D0" w:rsidP="00AC2FB4">
            <w:pPr>
              <w:jc w:val="center"/>
              <w:rPr>
                <w:rFonts w:eastAsia="Times New Roman"/>
                <w:sz w:val="22"/>
                <w:szCs w:val="22"/>
              </w:rPr>
            </w:pPr>
            <w:r w:rsidRPr="00D91C04">
              <w:rPr>
                <w:rFonts w:eastAsia="Times New Roman"/>
                <w:sz w:val="22"/>
                <w:szCs w:val="22"/>
              </w:rPr>
              <w:t>-14.0352</w:t>
            </w:r>
          </w:p>
        </w:tc>
        <w:tc>
          <w:tcPr>
            <w:tcW w:w="1260" w:type="dxa"/>
          </w:tcPr>
          <w:p w14:paraId="1AA18C94" w14:textId="77777777" w:rsidR="001876D0" w:rsidRPr="00D91C04" w:rsidRDefault="001876D0" w:rsidP="00AC2FB4">
            <w:pPr>
              <w:jc w:val="center"/>
              <w:rPr>
                <w:rFonts w:eastAsia="Times New Roman"/>
                <w:sz w:val="22"/>
                <w:szCs w:val="22"/>
              </w:rPr>
            </w:pPr>
            <w:r w:rsidRPr="00D91C04">
              <w:rPr>
                <w:rFonts w:eastAsia="Times New Roman"/>
                <w:sz w:val="22"/>
                <w:szCs w:val="22"/>
              </w:rPr>
              <w:t>-13.5988</w:t>
            </w:r>
          </w:p>
        </w:tc>
        <w:tc>
          <w:tcPr>
            <w:tcW w:w="1320" w:type="dxa"/>
          </w:tcPr>
          <w:p w14:paraId="429AD55E" w14:textId="77777777" w:rsidR="001876D0" w:rsidRPr="00D91C04" w:rsidRDefault="001876D0" w:rsidP="00AC2FB4">
            <w:pPr>
              <w:jc w:val="center"/>
              <w:rPr>
                <w:rFonts w:eastAsia="Times New Roman"/>
                <w:sz w:val="22"/>
                <w:szCs w:val="22"/>
              </w:rPr>
            </w:pPr>
            <w:r w:rsidRPr="00D91C04">
              <w:rPr>
                <w:rFonts w:eastAsia="Times New Roman"/>
                <w:sz w:val="22"/>
                <w:szCs w:val="22"/>
              </w:rPr>
              <w:t>-12.9481</w:t>
            </w:r>
          </w:p>
        </w:tc>
      </w:tr>
      <w:tr w:rsidR="001876D0" w:rsidRPr="00D91C04" w14:paraId="1DFC0952" w14:textId="77777777" w:rsidTr="00D91C04">
        <w:trPr>
          <w:trHeight w:val="250"/>
          <w:jc w:val="center"/>
        </w:trPr>
        <w:tc>
          <w:tcPr>
            <w:tcW w:w="600" w:type="dxa"/>
          </w:tcPr>
          <w:p w14:paraId="7ADD1958" w14:textId="77777777" w:rsidR="001876D0" w:rsidRPr="00D91C04" w:rsidRDefault="001876D0" w:rsidP="00AC2FB4">
            <w:pPr>
              <w:jc w:val="center"/>
              <w:rPr>
                <w:rFonts w:eastAsia="Times New Roman"/>
                <w:sz w:val="22"/>
                <w:szCs w:val="22"/>
              </w:rPr>
            </w:pPr>
            <w:r w:rsidRPr="00D91C04">
              <w:rPr>
                <w:rFonts w:eastAsia="Times New Roman"/>
                <w:sz w:val="22"/>
                <w:szCs w:val="22"/>
              </w:rPr>
              <w:t>21</w:t>
            </w:r>
          </w:p>
        </w:tc>
        <w:tc>
          <w:tcPr>
            <w:tcW w:w="960" w:type="dxa"/>
          </w:tcPr>
          <w:p w14:paraId="0F223F1B" w14:textId="77777777" w:rsidR="001876D0" w:rsidRPr="00D91C04" w:rsidRDefault="001876D0" w:rsidP="00AC2FB4">
            <w:pPr>
              <w:jc w:val="center"/>
              <w:rPr>
                <w:rFonts w:eastAsia="Times New Roman"/>
                <w:sz w:val="22"/>
                <w:szCs w:val="22"/>
              </w:rPr>
            </w:pPr>
            <w:r w:rsidRPr="00D91C04">
              <w:rPr>
                <w:rFonts w:eastAsia="Times New Roman"/>
                <w:sz w:val="22"/>
                <w:szCs w:val="22"/>
              </w:rPr>
              <w:t>1991.91</w:t>
            </w:r>
          </w:p>
        </w:tc>
        <w:tc>
          <w:tcPr>
            <w:tcW w:w="1111" w:type="dxa"/>
          </w:tcPr>
          <w:p w14:paraId="2FDBA548" w14:textId="77777777" w:rsidR="001876D0" w:rsidRPr="00D91C04" w:rsidRDefault="001876D0" w:rsidP="00AC2FB4">
            <w:pPr>
              <w:jc w:val="center"/>
              <w:rPr>
                <w:rFonts w:eastAsia="Times New Roman"/>
                <w:sz w:val="22"/>
                <w:szCs w:val="22"/>
              </w:rPr>
            </w:pPr>
            <w:r w:rsidRPr="00D91C04">
              <w:rPr>
                <w:rFonts w:eastAsia="Times New Roman"/>
                <w:sz w:val="22"/>
                <w:szCs w:val="22"/>
              </w:rPr>
              <w:t>2.2602</w:t>
            </w:r>
          </w:p>
        </w:tc>
        <w:tc>
          <w:tcPr>
            <w:tcW w:w="510" w:type="dxa"/>
          </w:tcPr>
          <w:p w14:paraId="18609705"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4C8E68D1" w14:textId="77777777" w:rsidR="001876D0" w:rsidRPr="00D91C04" w:rsidRDefault="001876D0" w:rsidP="00AC2FB4">
            <w:pPr>
              <w:jc w:val="center"/>
              <w:rPr>
                <w:rFonts w:eastAsia="Times New Roman"/>
                <w:sz w:val="22"/>
                <w:szCs w:val="22"/>
              </w:rPr>
            </w:pPr>
            <w:r w:rsidRPr="00D91C04">
              <w:rPr>
                <w:rFonts w:eastAsia="Times New Roman"/>
                <w:sz w:val="22"/>
                <w:szCs w:val="22"/>
              </w:rPr>
              <w:t>0.688</w:t>
            </w:r>
          </w:p>
        </w:tc>
        <w:tc>
          <w:tcPr>
            <w:tcW w:w="1020" w:type="dxa"/>
          </w:tcPr>
          <w:p w14:paraId="0E57F724" w14:textId="77777777" w:rsidR="001876D0" w:rsidRPr="00D91C04" w:rsidRDefault="001876D0" w:rsidP="00AC2FB4">
            <w:pPr>
              <w:jc w:val="center"/>
              <w:rPr>
                <w:rFonts w:eastAsia="Times New Roman"/>
                <w:sz w:val="22"/>
                <w:szCs w:val="22"/>
              </w:rPr>
            </w:pPr>
            <w:r w:rsidRPr="00D91C04">
              <w:rPr>
                <w:rFonts w:eastAsia="Times New Roman"/>
                <w:sz w:val="22"/>
                <w:szCs w:val="22"/>
              </w:rPr>
              <w:t>2.8e-09</w:t>
            </w:r>
          </w:p>
        </w:tc>
        <w:tc>
          <w:tcPr>
            <w:tcW w:w="1185" w:type="dxa"/>
          </w:tcPr>
          <w:p w14:paraId="5FB0D20E" w14:textId="77777777" w:rsidR="001876D0" w:rsidRPr="00D91C04" w:rsidRDefault="001876D0" w:rsidP="00AC2FB4">
            <w:pPr>
              <w:jc w:val="center"/>
              <w:rPr>
                <w:rFonts w:eastAsia="Times New Roman"/>
                <w:sz w:val="22"/>
                <w:szCs w:val="22"/>
              </w:rPr>
            </w:pPr>
            <w:r w:rsidRPr="00D91C04">
              <w:rPr>
                <w:rFonts w:eastAsia="Times New Roman"/>
                <w:sz w:val="22"/>
                <w:szCs w:val="22"/>
              </w:rPr>
              <w:t>-14.0141</w:t>
            </w:r>
          </w:p>
        </w:tc>
        <w:tc>
          <w:tcPr>
            <w:tcW w:w="1260" w:type="dxa"/>
          </w:tcPr>
          <w:p w14:paraId="1D7742D9" w14:textId="77777777" w:rsidR="001876D0" w:rsidRPr="00D91C04" w:rsidRDefault="001876D0" w:rsidP="00AC2FB4">
            <w:pPr>
              <w:jc w:val="center"/>
              <w:rPr>
                <w:rFonts w:eastAsia="Times New Roman"/>
                <w:sz w:val="22"/>
                <w:szCs w:val="22"/>
              </w:rPr>
            </w:pPr>
            <w:r w:rsidRPr="00D91C04">
              <w:rPr>
                <w:rFonts w:eastAsia="Times New Roman"/>
                <w:sz w:val="22"/>
                <w:szCs w:val="22"/>
              </w:rPr>
              <w:t>-13.5564</w:t>
            </w:r>
          </w:p>
        </w:tc>
        <w:tc>
          <w:tcPr>
            <w:tcW w:w="1320" w:type="dxa"/>
          </w:tcPr>
          <w:p w14:paraId="034C378F" w14:textId="77777777" w:rsidR="001876D0" w:rsidRPr="00D91C04" w:rsidRDefault="001876D0" w:rsidP="00AC2FB4">
            <w:pPr>
              <w:jc w:val="center"/>
              <w:rPr>
                <w:rFonts w:eastAsia="Times New Roman"/>
                <w:sz w:val="22"/>
                <w:szCs w:val="22"/>
              </w:rPr>
            </w:pPr>
            <w:r w:rsidRPr="00D91C04">
              <w:rPr>
                <w:rFonts w:eastAsia="Times New Roman"/>
                <w:sz w:val="22"/>
                <w:szCs w:val="22"/>
              </w:rPr>
              <w:t>-12.874</w:t>
            </w:r>
          </w:p>
        </w:tc>
      </w:tr>
      <w:tr w:rsidR="001876D0" w:rsidRPr="00D91C04" w14:paraId="6F00560F" w14:textId="77777777" w:rsidTr="00D91C04">
        <w:trPr>
          <w:trHeight w:val="250"/>
          <w:jc w:val="center"/>
        </w:trPr>
        <w:tc>
          <w:tcPr>
            <w:tcW w:w="600" w:type="dxa"/>
          </w:tcPr>
          <w:p w14:paraId="68FE543F" w14:textId="77777777" w:rsidR="001876D0" w:rsidRPr="00D91C04" w:rsidRDefault="001876D0" w:rsidP="00AC2FB4">
            <w:pPr>
              <w:jc w:val="center"/>
              <w:rPr>
                <w:rFonts w:eastAsia="Times New Roman"/>
                <w:sz w:val="22"/>
                <w:szCs w:val="22"/>
              </w:rPr>
            </w:pPr>
            <w:r w:rsidRPr="00D91C04">
              <w:rPr>
                <w:rFonts w:eastAsia="Times New Roman"/>
                <w:sz w:val="22"/>
                <w:szCs w:val="22"/>
              </w:rPr>
              <w:t>22</w:t>
            </w:r>
          </w:p>
        </w:tc>
        <w:tc>
          <w:tcPr>
            <w:tcW w:w="960" w:type="dxa"/>
          </w:tcPr>
          <w:p w14:paraId="7FF2F456" w14:textId="77777777" w:rsidR="001876D0" w:rsidRPr="00D91C04" w:rsidRDefault="001876D0" w:rsidP="00AC2FB4">
            <w:pPr>
              <w:jc w:val="center"/>
              <w:rPr>
                <w:rFonts w:eastAsia="Times New Roman"/>
                <w:sz w:val="22"/>
                <w:szCs w:val="22"/>
              </w:rPr>
            </w:pPr>
            <w:r w:rsidRPr="00D91C04">
              <w:rPr>
                <w:rFonts w:eastAsia="Times New Roman"/>
                <w:sz w:val="22"/>
                <w:szCs w:val="22"/>
              </w:rPr>
              <w:t>1995.82</w:t>
            </w:r>
          </w:p>
        </w:tc>
        <w:tc>
          <w:tcPr>
            <w:tcW w:w="1111" w:type="dxa"/>
          </w:tcPr>
          <w:p w14:paraId="26948653" w14:textId="77777777" w:rsidR="001876D0" w:rsidRPr="00D91C04" w:rsidRDefault="001876D0" w:rsidP="00AC2FB4">
            <w:pPr>
              <w:jc w:val="center"/>
              <w:rPr>
                <w:rFonts w:eastAsia="Times New Roman"/>
                <w:sz w:val="22"/>
                <w:szCs w:val="22"/>
              </w:rPr>
            </w:pPr>
            <w:r w:rsidRPr="00D91C04">
              <w:rPr>
                <w:rFonts w:eastAsia="Times New Roman"/>
                <w:sz w:val="22"/>
                <w:szCs w:val="22"/>
              </w:rPr>
              <w:t>7.8219</w:t>
            </w:r>
          </w:p>
        </w:tc>
        <w:tc>
          <w:tcPr>
            <w:tcW w:w="510" w:type="dxa"/>
          </w:tcPr>
          <w:p w14:paraId="2AF1D407"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1A5FDB06" w14:textId="77777777" w:rsidR="001876D0" w:rsidRPr="00D91C04" w:rsidRDefault="001876D0" w:rsidP="00AC2FB4">
            <w:pPr>
              <w:jc w:val="center"/>
              <w:rPr>
                <w:rFonts w:eastAsia="Times New Roman"/>
                <w:sz w:val="22"/>
                <w:szCs w:val="22"/>
              </w:rPr>
            </w:pPr>
            <w:r w:rsidRPr="00D91C04">
              <w:rPr>
                <w:rFonts w:eastAsia="Times New Roman"/>
                <w:sz w:val="22"/>
                <w:szCs w:val="22"/>
              </w:rPr>
              <w:t>0.098</w:t>
            </w:r>
          </w:p>
        </w:tc>
        <w:tc>
          <w:tcPr>
            <w:tcW w:w="1020" w:type="dxa"/>
          </w:tcPr>
          <w:p w14:paraId="6A623DC8" w14:textId="77777777" w:rsidR="001876D0" w:rsidRPr="00D91C04" w:rsidRDefault="001876D0" w:rsidP="00AC2FB4">
            <w:pPr>
              <w:jc w:val="center"/>
              <w:rPr>
                <w:rFonts w:eastAsia="Times New Roman"/>
                <w:sz w:val="22"/>
                <w:szCs w:val="22"/>
              </w:rPr>
            </w:pPr>
            <w:r w:rsidRPr="00D91C04">
              <w:rPr>
                <w:rFonts w:eastAsia="Times New Roman"/>
                <w:sz w:val="22"/>
                <w:szCs w:val="22"/>
              </w:rPr>
              <w:t>2.8e-09</w:t>
            </w:r>
          </w:p>
        </w:tc>
        <w:tc>
          <w:tcPr>
            <w:tcW w:w="1185" w:type="dxa"/>
          </w:tcPr>
          <w:p w14:paraId="55E9223B" w14:textId="77777777" w:rsidR="001876D0" w:rsidRPr="00D91C04" w:rsidRDefault="001876D0" w:rsidP="00AC2FB4">
            <w:pPr>
              <w:jc w:val="center"/>
              <w:rPr>
                <w:rFonts w:eastAsia="Times New Roman"/>
                <w:sz w:val="22"/>
                <w:szCs w:val="22"/>
              </w:rPr>
            </w:pPr>
            <w:r w:rsidRPr="00D91C04">
              <w:rPr>
                <w:rFonts w:eastAsia="Times New Roman"/>
                <w:sz w:val="22"/>
                <w:szCs w:val="22"/>
              </w:rPr>
              <w:t>-14.0134</w:t>
            </w:r>
          </w:p>
        </w:tc>
        <w:tc>
          <w:tcPr>
            <w:tcW w:w="1260" w:type="dxa"/>
          </w:tcPr>
          <w:p w14:paraId="6BD325F2" w14:textId="77777777" w:rsidR="001876D0" w:rsidRPr="00D91C04" w:rsidRDefault="001876D0" w:rsidP="00AC2FB4">
            <w:pPr>
              <w:jc w:val="center"/>
              <w:rPr>
                <w:rFonts w:eastAsia="Times New Roman"/>
                <w:sz w:val="22"/>
                <w:szCs w:val="22"/>
              </w:rPr>
            </w:pPr>
            <w:r w:rsidRPr="00D91C04">
              <w:rPr>
                <w:rFonts w:eastAsia="Times New Roman"/>
                <w:sz w:val="22"/>
                <w:szCs w:val="22"/>
              </w:rPr>
              <w:t>-13.5344</w:t>
            </w:r>
          </w:p>
        </w:tc>
        <w:tc>
          <w:tcPr>
            <w:tcW w:w="1320" w:type="dxa"/>
          </w:tcPr>
          <w:p w14:paraId="1E63A010" w14:textId="77777777" w:rsidR="001876D0" w:rsidRPr="00D91C04" w:rsidRDefault="001876D0" w:rsidP="00AC2FB4">
            <w:pPr>
              <w:jc w:val="center"/>
              <w:rPr>
                <w:rFonts w:eastAsia="Times New Roman"/>
                <w:sz w:val="22"/>
                <w:szCs w:val="22"/>
              </w:rPr>
            </w:pPr>
            <w:r w:rsidRPr="00D91C04">
              <w:rPr>
                <w:rFonts w:eastAsia="Times New Roman"/>
                <w:sz w:val="22"/>
                <w:szCs w:val="22"/>
              </w:rPr>
              <w:t>-12.8203</w:t>
            </w:r>
          </w:p>
        </w:tc>
      </w:tr>
      <w:tr w:rsidR="001876D0" w:rsidRPr="00D91C04" w14:paraId="4CDB0311" w14:textId="77777777" w:rsidTr="00D91C04">
        <w:trPr>
          <w:trHeight w:val="250"/>
          <w:jc w:val="center"/>
        </w:trPr>
        <w:tc>
          <w:tcPr>
            <w:tcW w:w="600" w:type="dxa"/>
          </w:tcPr>
          <w:p w14:paraId="7AF26BE4" w14:textId="77777777" w:rsidR="001876D0" w:rsidRPr="00D91C04" w:rsidRDefault="001876D0" w:rsidP="00AC2FB4">
            <w:pPr>
              <w:jc w:val="center"/>
              <w:rPr>
                <w:rFonts w:eastAsia="Times New Roman"/>
                <w:sz w:val="22"/>
                <w:szCs w:val="22"/>
              </w:rPr>
            </w:pPr>
            <w:r w:rsidRPr="00D91C04">
              <w:rPr>
                <w:rFonts w:eastAsia="Times New Roman"/>
                <w:sz w:val="22"/>
                <w:szCs w:val="22"/>
              </w:rPr>
              <w:t>23</w:t>
            </w:r>
          </w:p>
        </w:tc>
        <w:tc>
          <w:tcPr>
            <w:tcW w:w="960" w:type="dxa"/>
          </w:tcPr>
          <w:p w14:paraId="41220024" w14:textId="77777777" w:rsidR="001876D0" w:rsidRPr="00D91C04" w:rsidRDefault="001876D0" w:rsidP="00AC2FB4">
            <w:pPr>
              <w:jc w:val="center"/>
              <w:rPr>
                <w:rFonts w:eastAsia="Times New Roman"/>
                <w:sz w:val="22"/>
                <w:szCs w:val="22"/>
              </w:rPr>
            </w:pPr>
            <w:r w:rsidRPr="00D91C04">
              <w:rPr>
                <w:rFonts w:eastAsia="Times New Roman"/>
                <w:sz w:val="22"/>
                <w:szCs w:val="22"/>
              </w:rPr>
              <w:t>1997.31</w:t>
            </w:r>
          </w:p>
        </w:tc>
        <w:tc>
          <w:tcPr>
            <w:tcW w:w="1111" w:type="dxa"/>
          </w:tcPr>
          <w:p w14:paraId="506C37B9" w14:textId="77777777" w:rsidR="001876D0" w:rsidRPr="00D91C04" w:rsidRDefault="001876D0" w:rsidP="00AC2FB4">
            <w:pPr>
              <w:jc w:val="center"/>
              <w:rPr>
                <w:rFonts w:eastAsia="Times New Roman"/>
                <w:sz w:val="22"/>
                <w:szCs w:val="22"/>
              </w:rPr>
            </w:pPr>
            <w:r w:rsidRPr="00D91C04">
              <w:rPr>
                <w:rFonts w:eastAsia="Times New Roman"/>
                <w:sz w:val="22"/>
                <w:szCs w:val="22"/>
              </w:rPr>
              <w:t>3.0992</w:t>
            </w:r>
          </w:p>
        </w:tc>
        <w:tc>
          <w:tcPr>
            <w:tcW w:w="510" w:type="dxa"/>
          </w:tcPr>
          <w:p w14:paraId="62A29B75"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1332BCE3" w14:textId="77777777" w:rsidR="001876D0" w:rsidRPr="00D91C04" w:rsidRDefault="001876D0" w:rsidP="00AC2FB4">
            <w:pPr>
              <w:jc w:val="center"/>
              <w:rPr>
                <w:rFonts w:eastAsia="Times New Roman"/>
                <w:sz w:val="22"/>
                <w:szCs w:val="22"/>
              </w:rPr>
            </w:pPr>
            <w:r w:rsidRPr="00D91C04">
              <w:rPr>
                <w:rFonts w:eastAsia="Times New Roman"/>
                <w:sz w:val="22"/>
                <w:szCs w:val="22"/>
              </w:rPr>
              <w:t>0.541</w:t>
            </w:r>
          </w:p>
        </w:tc>
        <w:tc>
          <w:tcPr>
            <w:tcW w:w="1020" w:type="dxa"/>
          </w:tcPr>
          <w:p w14:paraId="1C84FABA" w14:textId="77777777" w:rsidR="001876D0" w:rsidRPr="00D91C04" w:rsidRDefault="001876D0" w:rsidP="00AC2FB4">
            <w:pPr>
              <w:jc w:val="center"/>
              <w:rPr>
                <w:rFonts w:eastAsia="Times New Roman"/>
                <w:sz w:val="22"/>
                <w:szCs w:val="22"/>
              </w:rPr>
            </w:pPr>
            <w:r w:rsidRPr="00D91C04">
              <w:rPr>
                <w:rFonts w:eastAsia="Times New Roman"/>
                <w:sz w:val="22"/>
                <w:szCs w:val="22"/>
              </w:rPr>
              <w:t>2.9e-09</w:t>
            </w:r>
          </w:p>
        </w:tc>
        <w:tc>
          <w:tcPr>
            <w:tcW w:w="1185" w:type="dxa"/>
          </w:tcPr>
          <w:p w14:paraId="34937621" w14:textId="77777777" w:rsidR="001876D0" w:rsidRPr="00D91C04" w:rsidRDefault="001876D0" w:rsidP="00AC2FB4">
            <w:pPr>
              <w:jc w:val="center"/>
              <w:rPr>
                <w:rFonts w:eastAsia="Times New Roman"/>
                <w:sz w:val="22"/>
                <w:szCs w:val="22"/>
              </w:rPr>
            </w:pPr>
            <w:r w:rsidRPr="00D91C04">
              <w:rPr>
                <w:rFonts w:eastAsia="Times New Roman"/>
                <w:sz w:val="22"/>
                <w:szCs w:val="22"/>
              </w:rPr>
              <w:t>-13.9954</w:t>
            </w:r>
          </w:p>
        </w:tc>
        <w:tc>
          <w:tcPr>
            <w:tcW w:w="1260" w:type="dxa"/>
          </w:tcPr>
          <w:p w14:paraId="1827B18C" w14:textId="77777777" w:rsidR="001876D0" w:rsidRPr="00D91C04" w:rsidRDefault="001876D0" w:rsidP="00AC2FB4">
            <w:pPr>
              <w:jc w:val="center"/>
              <w:rPr>
                <w:rFonts w:eastAsia="Times New Roman"/>
                <w:sz w:val="22"/>
                <w:szCs w:val="22"/>
              </w:rPr>
            </w:pPr>
            <w:r w:rsidRPr="00D91C04">
              <w:rPr>
                <w:rFonts w:eastAsia="Times New Roman"/>
                <w:sz w:val="22"/>
                <w:szCs w:val="22"/>
              </w:rPr>
              <w:t>-13.4951</w:t>
            </w:r>
          </w:p>
        </w:tc>
        <w:tc>
          <w:tcPr>
            <w:tcW w:w="1320" w:type="dxa"/>
          </w:tcPr>
          <w:p w14:paraId="45D30E5E" w14:textId="77777777" w:rsidR="001876D0" w:rsidRPr="00D91C04" w:rsidRDefault="001876D0" w:rsidP="00AC2FB4">
            <w:pPr>
              <w:jc w:val="center"/>
              <w:rPr>
                <w:rFonts w:eastAsia="Times New Roman"/>
                <w:sz w:val="22"/>
                <w:szCs w:val="22"/>
              </w:rPr>
            </w:pPr>
            <w:r w:rsidRPr="00D91C04">
              <w:rPr>
                <w:rFonts w:eastAsia="Times New Roman"/>
                <w:sz w:val="22"/>
                <w:szCs w:val="22"/>
              </w:rPr>
              <w:t>-12.7493</w:t>
            </w:r>
          </w:p>
        </w:tc>
      </w:tr>
      <w:tr w:rsidR="001876D0" w:rsidRPr="00D91C04" w14:paraId="34A21786" w14:textId="77777777" w:rsidTr="00D91C04">
        <w:trPr>
          <w:trHeight w:val="250"/>
          <w:jc w:val="center"/>
        </w:trPr>
        <w:tc>
          <w:tcPr>
            <w:tcW w:w="600" w:type="dxa"/>
          </w:tcPr>
          <w:p w14:paraId="091171A1" w14:textId="77777777" w:rsidR="001876D0" w:rsidRPr="00D91C04" w:rsidRDefault="001876D0" w:rsidP="00AC2FB4">
            <w:pPr>
              <w:jc w:val="center"/>
              <w:rPr>
                <w:rFonts w:eastAsia="Times New Roman"/>
                <w:sz w:val="22"/>
                <w:szCs w:val="22"/>
              </w:rPr>
            </w:pPr>
            <w:r w:rsidRPr="00D91C04">
              <w:rPr>
                <w:rFonts w:eastAsia="Times New Roman"/>
                <w:sz w:val="22"/>
                <w:szCs w:val="22"/>
              </w:rPr>
              <w:t>24</w:t>
            </w:r>
          </w:p>
        </w:tc>
        <w:tc>
          <w:tcPr>
            <w:tcW w:w="960" w:type="dxa"/>
          </w:tcPr>
          <w:p w14:paraId="7D40E7C7" w14:textId="77777777" w:rsidR="001876D0" w:rsidRPr="00D91C04" w:rsidRDefault="001876D0" w:rsidP="00AC2FB4">
            <w:pPr>
              <w:jc w:val="center"/>
              <w:rPr>
                <w:rFonts w:eastAsia="Times New Roman"/>
                <w:sz w:val="22"/>
                <w:szCs w:val="22"/>
              </w:rPr>
            </w:pPr>
            <w:r w:rsidRPr="00D91C04">
              <w:rPr>
                <w:rFonts w:eastAsia="Times New Roman"/>
                <w:sz w:val="22"/>
                <w:szCs w:val="22"/>
              </w:rPr>
              <w:t>1998.95</w:t>
            </w:r>
          </w:p>
        </w:tc>
        <w:tc>
          <w:tcPr>
            <w:tcW w:w="1111" w:type="dxa"/>
          </w:tcPr>
          <w:p w14:paraId="3E08C9A2" w14:textId="77777777" w:rsidR="001876D0" w:rsidRPr="00D91C04" w:rsidRDefault="001876D0" w:rsidP="00AC2FB4">
            <w:pPr>
              <w:jc w:val="center"/>
              <w:rPr>
                <w:rFonts w:eastAsia="Times New Roman"/>
                <w:sz w:val="22"/>
                <w:szCs w:val="22"/>
              </w:rPr>
            </w:pPr>
            <w:r w:rsidRPr="00D91C04">
              <w:rPr>
                <w:rFonts w:eastAsia="Times New Roman"/>
                <w:sz w:val="22"/>
                <w:szCs w:val="22"/>
              </w:rPr>
              <w:t>3.1427</w:t>
            </w:r>
          </w:p>
        </w:tc>
        <w:tc>
          <w:tcPr>
            <w:tcW w:w="510" w:type="dxa"/>
          </w:tcPr>
          <w:p w14:paraId="722C2DEE" w14:textId="77777777" w:rsidR="001876D0" w:rsidRPr="00D91C04" w:rsidRDefault="001876D0" w:rsidP="00AC2FB4">
            <w:pPr>
              <w:jc w:val="center"/>
              <w:rPr>
                <w:rFonts w:eastAsia="Times New Roman"/>
                <w:sz w:val="22"/>
                <w:szCs w:val="22"/>
              </w:rPr>
            </w:pPr>
            <w:r w:rsidRPr="00D91C04">
              <w:rPr>
                <w:rFonts w:eastAsia="Times New Roman"/>
                <w:sz w:val="22"/>
                <w:szCs w:val="22"/>
              </w:rPr>
              <w:t>4</w:t>
            </w:r>
          </w:p>
        </w:tc>
        <w:tc>
          <w:tcPr>
            <w:tcW w:w="1005" w:type="dxa"/>
          </w:tcPr>
          <w:p w14:paraId="23EAFAC0" w14:textId="77777777" w:rsidR="001876D0" w:rsidRPr="00D91C04" w:rsidRDefault="001876D0" w:rsidP="00AC2FB4">
            <w:pPr>
              <w:jc w:val="center"/>
              <w:rPr>
                <w:rFonts w:eastAsia="Times New Roman"/>
                <w:sz w:val="22"/>
                <w:szCs w:val="22"/>
              </w:rPr>
            </w:pPr>
            <w:r w:rsidRPr="00D91C04">
              <w:rPr>
                <w:rFonts w:eastAsia="Times New Roman"/>
                <w:sz w:val="22"/>
                <w:szCs w:val="22"/>
              </w:rPr>
              <w:t>0.534</w:t>
            </w:r>
          </w:p>
        </w:tc>
        <w:tc>
          <w:tcPr>
            <w:tcW w:w="1020" w:type="dxa"/>
          </w:tcPr>
          <w:p w14:paraId="08A251D3" w14:textId="77777777" w:rsidR="001876D0" w:rsidRPr="00D91C04" w:rsidRDefault="001876D0" w:rsidP="00AC2FB4">
            <w:pPr>
              <w:jc w:val="center"/>
              <w:rPr>
                <w:rFonts w:eastAsia="Times New Roman"/>
                <w:sz w:val="22"/>
                <w:szCs w:val="22"/>
              </w:rPr>
            </w:pPr>
            <w:r w:rsidRPr="00D91C04">
              <w:rPr>
                <w:rFonts w:eastAsia="Times New Roman"/>
                <w:sz w:val="22"/>
                <w:szCs w:val="22"/>
              </w:rPr>
              <w:t>2.9e-09</w:t>
            </w:r>
          </w:p>
        </w:tc>
        <w:tc>
          <w:tcPr>
            <w:tcW w:w="1185" w:type="dxa"/>
          </w:tcPr>
          <w:p w14:paraId="5629B65C" w14:textId="77777777" w:rsidR="001876D0" w:rsidRPr="00D91C04" w:rsidRDefault="001876D0" w:rsidP="00AC2FB4">
            <w:pPr>
              <w:jc w:val="center"/>
              <w:rPr>
                <w:rFonts w:eastAsia="Times New Roman"/>
                <w:sz w:val="22"/>
                <w:szCs w:val="22"/>
              </w:rPr>
            </w:pPr>
            <w:r w:rsidRPr="00D91C04">
              <w:rPr>
                <w:rFonts w:eastAsia="Times New Roman"/>
                <w:sz w:val="22"/>
                <w:szCs w:val="22"/>
              </w:rPr>
              <w:t>-13.9775</w:t>
            </w:r>
          </w:p>
        </w:tc>
        <w:tc>
          <w:tcPr>
            <w:tcW w:w="1260" w:type="dxa"/>
          </w:tcPr>
          <w:p w14:paraId="1945D5CB" w14:textId="77777777" w:rsidR="001876D0" w:rsidRPr="00D91C04" w:rsidRDefault="001876D0" w:rsidP="00AC2FB4">
            <w:pPr>
              <w:jc w:val="center"/>
              <w:rPr>
                <w:rFonts w:eastAsia="Times New Roman"/>
                <w:sz w:val="22"/>
                <w:szCs w:val="22"/>
              </w:rPr>
            </w:pPr>
            <w:r w:rsidRPr="00D91C04">
              <w:rPr>
                <w:rFonts w:eastAsia="Times New Roman"/>
                <w:sz w:val="22"/>
                <w:szCs w:val="22"/>
              </w:rPr>
              <w:t>-13.456</w:t>
            </w:r>
          </w:p>
        </w:tc>
        <w:tc>
          <w:tcPr>
            <w:tcW w:w="1320" w:type="dxa"/>
          </w:tcPr>
          <w:p w14:paraId="27279594" w14:textId="77777777" w:rsidR="001876D0" w:rsidRPr="00D91C04" w:rsidRDefault="001876D0" w:rsidP="00AC2FB4">
            <w:pPr>
              <w:jc w:val="center"/>
              <w:rPr>
                <w:rFonts w:eastAsia="Times New Roman"/>
                <w:sz w:val="22"/>
                <w:szCs w:val="22"/>
              </w:rPr>
            </w:pPr>
            <w:r w:rsidRPr="00D91C04">
              <w:rPr>
                <w:rFonts w:eastAsia="Times New Roman"/>
                <w:sz w:val="22"/>
                <w:szCs w:val="22"/>
              </w:rPr>
              <w:t>-12.6784</w:t>
            </w:r>
          </w:p>
        </w:tc>
      </w:tr>
    </w:tbl>
    <w:p w14:paraId="496D3177" w14:textId="77777777" w:rsidR="001876D0" w:rsidRPr="00AD7F5F" w:rsidRDefault="001876D0" w:rsidP="001876D0">
      <w:pPr>
        <w:pStyle w:val="TTPParagraphothers"/>
        <w:ind w:firstLine="284"/>
        <w:textAlignment w:val="center"/>
      </w:pPr>
      <w:r w:rsidRPr="004E1F16">
        <w:t xml:space="preserve">Given the information from </w:t>
      </w:r>
      <w:r w:rsidR="00937E37">
        <w:t>T</w:t>
      </w:r>
      <w:r w:rsidRPr="004E1F16">
        <w:t xml:space="preserve">able </w:t>
      </w:r>
      <w:r w:rsidR="001A6D39">
        <w:t>2</w:t>
      </w:r>
      <w:r w:rsidRPr="004E1F16">
        <w:t xml:space="preserve">, a proper lag length can reasonably be determined by looking at the smallest value in FPE, AIC, HOIC, and SBIC columns. If conducting the lag length based on FPE, AIC, and HQIC, the lag length of 1 have the most proper </w:t>
      </w:r>
      <w:r w:rsidRPr="001876D0">
        <w:t>value</w:t>
      </w:r>
      <w:r w:rsidRPr="004E1F16">
        <w:t>, and a model with a lag length of 1 can be constructed. Additionally, LL can also determine the lag length, and it is a likelihood ratio test that tests for the significance of the last-order coefficients. If based on the LL, a lag length of 19 is determined and a model with a lag length of 19 can be constructed.</w:t>
      </w:r>
    </w:p>
    <w:tbl>
      <w:tblPr>
        <w:tblW w:w="5561" w:type="dxa"/>
        <w:jc w:val="center"/>
        <w:tblLayout w:type="fixed"/>
        <w:tblLook w:val="0400" w:firstRow="0" w:lastRow="0" w:firstColumn="0" w:lastColumn="0" w:noHBand="0" w:noVBand="1"/>
      </w:tblPr>
      <w:tblGrid>
        <w:gridCol w:w="5561"/>
      </w:tblGrid>
      <w:tr w:rsidR="001876D0" w14:paraId="58DAB065" w14:textId="77777777" w:rsidTr="004E1F16">
        <w:trPr>
          <w:trHeight w:val="1281"/>
          <w:jc w:val="center"/>
        </w:trPr>
        <w:tc>
          <w:tcPr>
            <w:tcW w:w="5561" w:type="dxa"/>
          </w:tcPr>
          <w:p w14:paraId="7D0F8E80" w14:textId="77777777" w:rsidR="001876D0" w:rsidRDefault="001876D0" w:rsidP="00AC2FB4">
            <w:pPr>
              <w:jc w:val="center"/>
              <w:rPr>
                <w:rFonts w:eastAsia="Times New Roman"/>
              </w:rPr>
            </w:pPr>
            <w:r>
              <w:rPr>
                <w:rFonts w:eastAsia="Times New Roman"/>
                <w:noProof/>
              </w:rPr>
              <w:drawing>
                <wp:inline distT="0" distB="0" distL="0" distR="0" wp14:anchorId="0970453A" wp14:editId="331C77B8">
                  <wp:extent cx="3400400" cy="2474892"/>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00400" cy="2474892"/>
                          </a:xfrm>
                          <a:prstGeom prst="rect">
                            <a:avLst/>
                          </a:prstGeom>
                          <a:ln/>
                        </pic:spPr>
                      </pic:pic>
                    </a:graphicData>
                  </a:graphic>
                </wp:inline>
              </w:drawing>
            </w:r>
          </w:p>
        </w:tc>
      </w:tr>
      <w:tr w:rsidR="001876D0" w14:paraId="2693C9D6" w14:textId="77777777" w:rsidTr="004E1F16">
        <w:trPr>
          <w:trHeight w:val="95"/>
          <w:jc w:val="center"/>
        </w:trPr>
        <w:tc>
          <w:tcPr>
            <w:tcW w:w="5561" w:type="dxa"/>
          </w:tcPr>
          <w:p w14:paraId="58AE021C" w14:textId="77777777" w:rsidR="001876D0" w:rsidRDefault="001876D0" w:rsidP="00AC2FB4">
            <w:pPr>
              <w:jc w:val="center"/>
              <w:rPr>
                <w:rFonts w:eastAsia="Times New Roman"/>
              </w:rPr>
            </w:pPr>
            <w:r w:rsidRPr="00D91C04">
              <w:rPr>
                <w:rFonts w:eastAsia="Times New Roman"/>
                <w:sz w:val="24"/>
                <w:szCs w:val="24"/>
              </w:rPr>
              <w:t>Figure 1 VAR stability</w:t>
            </w:r>
          </w:p>
        </w:tc>
      </w:tr>
    </w:tbl>
    <w:p w14:paraId="0EB2CC2B" w14:textId="77777777" w:rsidR="001876D0" w:rsidRPr="00AD7F5F" w:rsidRDefault="001876D0" w:rsidP="001876D0">
      <w:pPr>
        <w:pStyle w:val="TTPParagraphothers"/>
        <w:ind w:firstLine="284"/>
        <w:textAlignment w:val="center"/>
      </w:pPr>
      <w:r w:rsidRPr="00AD7F5F">
        <w:t xml:space="preserve">Since </w:t>
      </w:r>
      <w:r>
        <w:t>all</w:t>
      </w:r>
      <w:r w:rsidRPr="003F69F6">
        <w:t xml:space="preserve"> eigenvalues are in the interior of the unit circle</w:t>
      </w:r>
      <w:r>
        <w:t xml:space="preserve"> in </w:t>
      </w:r>
      <w:r w:rsidR="00937E37">
        <w:t>F</w:t>
      </w:r>
      <w:r>
        <w:t>igure 1,</w:t>
      </w:r>
      <w:r w:rsidRPr="00AD7F5F">
        <w:t xml:space="preserve"> it can be reasonably be informed that VAR model is feasible</w:t>
      </w:r>
      <w:r>
        <w:t xml:space="preserve"> and data are stationary</w:t>
      </w:r>
      <w:r w:rsidRPr="00AD7F5F">
        <w:t>.</w:t>
      </w:r>
    </w:p>
    <w:p w14:paraId="7C4F54A6" w14:textId="77777777" w:rsidR="001876D0" w:rsidRPr="001876D0" w:rsidRDefault="001876D0" w:rsidP="001876D0">
      <w:pPr>
        <w:pStyle w:val="Heading2"/>
        <w:numPr>
          <w:ilvl w:val="1"/>
          <w:numId w:val="3"/>
        </w:numPr>
      </w:pPr>
      <w:r w:rsidRPr="001876D0">
        <w:lastRenderedPageBreak/>
        <w:t xml:space="preserve">Impulse Response </w:t>
      </w:r>
    </w:p>
    <w:tbl>
      <w:tblPr>
        <w:tblW w:w="7311" w:type="dxa"/>
        <w:jc w:val="center"/>
        <w:tblLayout w:type="fixed"/>
        <w:tblLook w:val="0400" w:firstRow="0" w:lastRow="0" w:firstColumn="0" w:lastColumn="0" w:noHBand="0" w:noVBand="1"/>
      </w:tblPr>
      <w:tblGrid>
        <w:gridCol w:w="7311"/>
      </w:tblGrid>
      <w:tr w:rsidR="001876D0" w14:paraId="6F8F140A" w14:textId="77777777" w:rsidTr="00CB3A85">
        <w:trPr>
          <w:trHeight w:val="155"/>
          <w:jc w:val="center"/>
        </w:trPr>
        <w:tc>
          <w:tcPr>
            <w:tcW w:w="7311" w:type="dxa"/>
          </w:tcPr>
          <w:p w14:paraId="0A6F6C01" w14:textId="77777777" w:rsidR="001876D0" w:rsidRDefault="001876D0" w:rsidP="00AC2FB4">
            <w:pPr>
              <w:jc w:val="center"/>
              <w:rPr>
                <w:rFonts w:eastAsia="Times New Roman"/>
              </w:rPr>
            </w:pPr>
            <w:r>
              <w:rPr>
                <w:rFonts w:eastAsia="Times New Roman"/>
                <w:noProof/>
              </w:rPr>
              <w:drawing>
                <wp:inline distT="0" distB="0" distL="0" distR="0" wp14:anchorId="6629A9C7" wp14:editId="6763329F">
                  <wp:extent cx="4075595" cy="2967319"/>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4075595" cy="2967319"/>
                          </a:xfrm>
                          <a:prstGeom prst="rect">
                            <a:avLst/>
                          </a:prstGeom>
                          <a:ln/>
                        </pic:spPr>
                      </pic:pic>
                    </a:graphicData>
                  </a:graphic>
                </wp:inline>
              </w:drawing>
            </w:r>
          </w:p>
        </w:tc>
      </w:tr>
      <w:tr w:rsidR="001876D0" w14:paraId="381B8075" w14:textId="77777777" w:rsidTr="00CB3A85">
        <w:trPr>
          <w:trHeight w:val="155"/>
          <w:jc w:val="center"/>
        </w:trPr>
        <w:tc>
          <w:tcPr>
            <w:tcW w:w="7311" w:type="dxa"/>
          </w:tcPr>
          <w:p w14:paraId="5F00ADE1" w14:textId="77777777" w:rsidR="001876D0" w:rsidRPr="00D91C04" w:rsidRDefault="001876D0" w:rsidP="00AC2FB4">
            <w:pPr>
              <w:jc w:val="center"/>
              <w:rPr>
                <w:rFonts w:eastAsia="Times New Roman"/>
                <w:sz w:val="24"/>
                <w:szCs w:val="24"/>
              </w:rPr>
            </w:pPr>
            <w:r w:rsidRPr="00D91C04">
              <w:rPr>
                <w:rFonts w:eastAsia="Times New Roman"/>
                <w:sz w:val="24"/>
                <w:szCs w:val="24"/>
              </w:rPr>
              <w:t>Figure 2 Impulse response function</w:t>
            </w:r>
          </w:p>
        </w:tc>
      </w:tr>
    </w:tbl>
    <w:p w14:paraId="121BDBAD" w14:textId="77777777" w:rsidR="001876D0" w:rsidRDefault="001876D0" w:rsidP="001876D0">
      <w:pPr>
        <w:pStyle w:val="TTPParagraphothers"/>
        <w:ind w:firstLine="284"/>
        <w:textAlignment w:val="center"/>
      </w:pPr>
      <w:r>
        <w:rPr>
          <w:rFonts w:hint="eastAsia"/>
        </w:rPr>
        <w:t>T</w:t>
      </w:r>
      <w:r>
        <w:t xml:space="preserve">he impulse response graph, </w:t>
      </w:r>
      <w:r w:rsidR="00937E37">
        <w:t>F</w:t>
      </w:r>
      <w:r>
        <w:t>igure 2 revealed h</w:t>
      </w:r>
      <w:r w:rsidRPr="00D51FF4">
        <w:t xml:space="preserve">ow much a unit </w:t>
      </w:r>
      <w:r>
        <w:t>impulse</w:t>
      </w:r>
      <w:r w:rsidRPr="00D51FF4">
        <w:t xml:space="preserve"> caused the other variables to change over time</w:t>
      </w:r>
    </w:p>
    <w:p w14:paraId="51C74726" w14:textId="77777777" w:rsidR="001876D0" w:rsidRPr="00AD7F5F" w:rsidRDefault="001876D0" w:rsidP="001876D0">
      <w:pPr>
        <w:pStyle w:val="TTPParagraphothers"/>
        <w:ind w:firstLine="284"/>
        <w:textAlignment w:val="center"/>
      </w:pPr>
      <w:r w:rsidRPr="00AD7F5F">
        <w:t>From the theoretical analysis, it is certain that the Fed's interest rate hike will lead to higher demand for the US dollar in international lending and international financial markets, and further lead to a higher exchange rate. However, the impact of higher exchange rate on TSMC may lead to the following economic consequences.</w:t>
      </w:r>
    </w:p>
    <w:p w14:paraId="65016BB2" w14:textId="77777777" w:rsidR="001876D0" w:rsidRPr="00AD7F5F" w:rsidRDefault="001876D0" w:rsidP="001876D0">
      <w:pPr>
        <w:pStyle w:val="TTPParagraphothers"/>
        <w:ind w:firstLine="284"/>
        <w:textAlignment w:val="center"/>
      </w:pPr>
      <w:r w:rsidRPr="00AD7F5F">
        <w:t>First, this paper assumes the existence of rigidity in the short run in the prices of firms' products by referring to the producer theory of microeconomics</w:t>
      </w:r>
      <w:r>
        <w:t xml:space="preserve"> </w:t>
      </w:r>
      <w:r w:rsidRPr="00AD7F5F">
        <w:t xml:space="preserve">which is a weak assumption, i.e., it is difficult for Apple to adjust its product prices in the short </w:t>
      </w:r>
      <w:proofErr w:type="gramStart"/>
      <w:r w:rsidRPr="00AD7F5F">
        <w:t>run in</w:t>
      </w:r>
      <w:proofErr w:type="gramEnd"/>
      <w:r w:rsidRPr="00AD7F5F">
        <w:t xml:space="preserve"> response to the exchange rate. TSMC, as a large, US-listed company with multinational operations, has its major revenues, financial reports, etc. in US dollars. A stronger dollar means that the company's operating income in foreign countries will depreciate, and from this aspect, the Fed's interest rate hike could be a negative for TSMC. In addition, higher interest rates will definitely promote domestic savings in the US and discourage consumption. This is also one of the bearish factors.</w:t>
      </w:r>
    </w:p>
    <w:p w14:paraId="028D8547" w14:textId="77777777" w:rsidR="001876D0" w:rsidRPr="00AD7F5F" w:rsidRDefault="001876D0" w:rsidP="001876D0">
      <w:pPr>
        <w:pStyle w:val="TTPParagraphothers"/>
        <w:ind w:firstLine="284"/>
        <w:textAlignment w:val="center"/>
      </w:pPr>
      <w:r w:rsidRPr="00AD7F5F">
        <w:t>Secondly, the international financial market has increased its holdings of U.S. dollars, which may flow into the stock market or bond market and increase the demand for stocks, i.e., there is a net capital inflow into the U.S. stock market, which in turn may raise the U.S. stock prices.</w:t>
      </w:r>
    </w:p>
    <w:tbl>
      <w:tblPr>
        <w:tblW w:w="6066" w:type="dxa"/>
        <w:jc w:val="center"/>
        <w:tblLayout w:type="fixed"/>
        <w:tblLook w:val="0400" w:firstRow="0" w:lastRow="0" w:firstColumn="0" w:lastColumn="0" w:noHBand="0" w:noVBand="1"/>
      </w:tblPr>
      <w:tblGrid>
        <w:gridCol w:w="6066"/>
      </w:tblGrid>
      <w:tr w:rsidR="001876D0" w14:paraId="1FA7DDCE" w14:textId="77777777" w:rsidTr="00C613DA">
        <w:trPr>
          <w:trHeight w:val="3194"/>
          <w:jc w:val="center"/>
        </w:trPr>
        <w:tc>
          <w:tcPr>
            <w:tcW w:w="6066" w:type="dxa"/>
          </w:tcPr>
          <w:p w14:paraId="0A3EA0B4" w14:textId="77777777" w:rsidR="001876D0" w:rsidRDefault="001876D0" w:rsidP="00AC2FB4">
            <w:pPr>
              <w:jc w:val="center"/>
              <w:rPr>
                <w:rFonts w:eastAsia="Times New Roman"/>
              </w:rPr>
            </w:pPr>
            <w:r>
              <w:rPr>
                <w:rFonts w:eastAsia="Times New Roman"/>
                <w:noProof/>
              </w:rPr>
              <w:lastRenderedPageBreak/>
              <w:drawing>
                <wp:inline distT="0" distB="0" distL="0" distR="0" wp14:anchorId="6399FD37" wp14:editId="2593FFB3">
                  <wp:extent cx="3715350" cy="2704121"/>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715350" cy="2704121"/>
                          </a:xfrm>
                          <a:prstGeom prst="rect">
                            <a:avLst/>
                          </a:prstGeom>
                          <a:ln/>
                        </pic:spPr>
                      </pic:pic>
                    </a:graphicData>
                  </a:graphic>
                </wp:inline>
              </w:drawing>
            </w:r>
          </w:p>
        </w:tc>
      </w:tr>
      <w:tr w:rsidR="001876D0" w14:paraId="2011E4CB" w14:textId="77777777" w:rsidTr="00C613DA">
        <w:trPr>
          <w:trHeight w:val="164"/>
          <w:jc w:val="center"/>
        </w:trPr>
        <w:tc>
          <w:tcPr>
            <w:tcW w:w="6066" w:type="dxa"/>
          </w:tcPr>
          <w:p w14:paraId="05F4EC17" w14:textId="77777777" w:rsidR="001876D0" w:rsidRPr="00D91C04" w:rsidRDefault="001876D0" w:rsidP="00AC2FB4">
            <w:pPr>
              <w:jc w:val="center"/>
              <w:rPr>
                <w:rFonts w:eastAsia="Times New Roman"/>
                <w:sz w:val="24"/>
                <w:szCs w:val="24"/>
              </w:rPr>
            </w:pPr>
            <w:r w:rsidRPr="00D91C04">
              <w:rPr>
                <w:rFonts w:eastAsia="Times New Roman"/>
                <w:sz w:val="24"/>
                <w:szCs w:val="24"/>
              </w:rPr>
              <w:t>Figure 3 Cumulative response function</w:t>
            </w:r>
          </w:p>
        </w:tc>
      </w:tr>
    </w:tbl>
    <w:p w14:paraId="698304F1" w14:textId="77777777" w:rsidR="001876D0" w:rsidRPr="00AD7F5F" w:rsidRDefault="001876D0" w:rsidP="001876D0">
      <w:pPr>
        <w:pStyle w:val="TTPParagraphothers"/>
        <w:ind w:firstLine="284"/>
        <w:textAlignment w:val="center"/>
      </w:pPr>
      <w:r w:rsidRPr="00AD7F5F">
        <w:t>Based on the above theoretical analysis, it is difficult to directly determine in this paper whether net capital inflows or foreign currency depreciation dominate the impact on TSMC stock prices in the context of the Fed's interest rate hike.</w:t>
      </w:r>
    </w:p>
    <w:p w14:paraId="626174CB" w14:textId="77777777" w:rsidR="001876D0" w:rsidRPr="00AD7F5F" w:rsidRDefault="001876D0" w:rsidP="001876D0">
      <w:pPr>
        <w:pStyle w:val="TTPParagraphothers"/>
        <w:ind w:firstLine="284"/>
        <w:textAlignment w:val="center"/>
      </w:pPr>
      <w:r w:rsidRPr="00AD7F5F">
        <w:t>From the estimation results of the impulse responses, a one-unit exchange rate shock in period t=0 has a negative impact on TSMC's return in period t=0, and then oscillates around the value of 0, making it difficult to determine the net impact.</w:t>
      </w:r>
    </w:p>
    <w:p w14:paraId="4FCA6CCE" w14:textId="77777777" w:rsidR="001876D0" w:rsidRPr="00AD7F5F" w:rsidRDefault="001876D0" w:rsidP="001876D0">
      <w:pPr>
        <w:pStyle w:val="TTPParagraphothers"/>
        <w:ind w:firstLine="284"/>
        <w:textAlignment w:val="center"/>
      </w:pPr>
      <w:r w:rsidRPr="00AD7F5F">
        <w:t>Accordingly, this paper further uses the cumulative response function to calculate the total impact of the current period shock on the next 30 periods.</w:t>
      </w:r>
    </w:p>
    <w:p w14:paraId="23BD0B9B" w14:textId="77777777" w:rsidR="001876D0" w:rsidRPr="001876D0" w:rsidRDefault="001876D0" w:rsidP="001876D0">
      <w:pPr>
        <w:pStyle w:val="Heading2"/>
        <w:numPr>
          <w:ilvl w:val="1"/>
          <w:numId w:val="3"/>
        </w:numPr>
      </w:pPr>
      <w:r w:rsidRPr="001876D0">
        <w:t xml:space="preserve"> ARMA Identification</w:t>
      </w:r>
    </w:p>
    <w:tbl>
      <w:tblPr>
        <w:tblW w:w="8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4026"/>
      </w:tblGrid>
      <w:tr w:rsidR="001876D0" w14:paraId="5FD40906" w14:textId="77777777" w:rsidTr="003F1E80">
        <w:trPr>
          <w:trHeight w:val="42"/>
          <w:jc w:val="center"/>
        </w:trPr>
        <w:tc>
          <w:tcPr>
            <w:tcW w:w="4026" w:type="dxa"/>
            <w:tcBorders>
              <w:top w:val="nil"/>
              <w:left w:val="nil"/>
              <w:bottom w:val="nil"/>
              <w:right w:val="nil"/>
            </w:tcBorders>
          </w:tcPr>
          <w:p w14:paraId="2672FAF3" w14:textId="77777777" w:rsidR="001876D0" w:rsidRDefault="001876D0" w:rsidP="00AC2FB4">
            <w:pPr>
              <w:tabs>
                <w:tab w:val="left" w:pos="1139"/>
              </w:tabs>
              <w:jc w:val="center"/>
              <w:rPr>
                <w:rFonts w:eastAsia="Times New Roman"/>
              </w:rPr>
            </w:pPr>
            <w:r>
              <w:rPr>
                <w:rFonts w:eastAsia="Times New Roman"/>
              </w:rPr>
              <w:t>PACF</w:t>
            </w:r>
          </w:p>
        </w:tc>
        <w:tc>
          <w:tcPr>
            <w:tcW w:w="4026" w:type="dxa"/>
            <w:tcBorders>
              <w:top w:val="nil"/>
              <w:left w:val="nil"/>
              <w:bottom w:val="nil"/>
              <w:right w:val="nil"/>
            </w:tcBorders>
          </w:tcPr>
          <w:p w14:paraId="2411F440" w14:textId="77777777" w:rsidR="001876D0" w:rsidRDefault="001876D0" w:rsidP="00AC2FB4">
            <w:pPr>
              <w:jc w:val="center"/>
              <w:rPr>
                <w:rFonts w:eastAsia="Times New Roman"/>
              </w:rPr>
            </w:pPr>
            <w:r>
              <w:rPr>
                <w:rFonts w:eastAsia="Times New Roman"/>
              </w:rPr>
              <w:t>ACF</w:t>
            </w:r>
          </w:p>
        </w:tc>
      </w:tr>
      <w:tr w:rsidR="001876D0" w14:paraId="48C22C67" w14:textId="77777777" w:rsidTr="003F1E80">
        <w:trPr>
          <w:trHeight w:val="42"/>
          <w:jc w:val="center"/>
        </w:trPr>
        <w:tc>
          <w:tcPr>
            <w:tcW w:w="4026" w:type="dxa"/>
            <w:tcBorders>
              <w:top w:val="nil"/>
              <w:left w:val="nil"/>
              <w:bottom w:val="nil"/>
              <w:right w:val="nil"/>
            </w:tcBorders>
          </w:tcPr>
          <w:p w14:paraId="646B19D9" w14:textId="77777777" w:rsidR="001876D0" w:rsidRDefault="001876D0" w:rsidP="00AC2FB4">
            <w:pPr>
              <w:tabs>
                <w:tab w:val="left" w:pos="1139"/>
              </w:tabs>
              <w:jc w:val="center"/>
              <w:rPr>
                <w:rFonts w:eastAsia="Times New Roman"/>
              </w:rPr>
            </w:pPr>
            <w:r>
              <w:rPr>
                <w:rFonts w:eastAsia="Times New Roman"/>
              </w:rPr>
              <w:t xml:space="preserve"> </w:t>
            </w:r>
            <w:r>
              <w:rPr>
                <w:rFonts w:eastAsia="Times New Roman"/>
                <w:noProof/>
              </w:rPr>
              <w:drawing>
                <wp:inline distT="0" distB="0" distL="0" distR="0" wp14:anchorId="39C52BE7" wp14:editId="5C320765">
                  <wp:extent cx="2415600" cy="1756800"/>
                  <wp:effectExtent l="0" t="0" r="0" b="0"/>
                  <wp:docPr id="1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2415600" cy="1756800"/>
                          </a:xfrm>
                          <a:prstGeom prst="rect">
                            <a:avLst/>
                          </a:prstGeom>
                          <a:ln/>
                        </pic:spPr>
                      </pic:pic>
                    </a:graphicData>
                  </a:graphic>
                </wp:inline>
              </w:drawing>
            </w:r>
          </w:p>
        </w:tc>
        <w:tc>
          <w:tcPr>
            <w:tcW w:w="4026" w:type="dxa"/>
            <w:tcBorders>
              <w:top w:val="nil"/>
              <w:left w:val="nil"/>
              <w:bottom w:val="nil"/>
              <w:right w:val="nil"/>
            </w:tcBorders>
          </w:tcPr>
          <w:p w14:paraId="7BCB7E88" w14:textId="77777777" w:rsidR="001876D0" w:rsidRDefault="001876D0" w:rsidP="00AC2FB4">
            <w:pPr>
              <w:jc w:val="center"/>
              <w:rPr>
                <w:rFonts w:eastAsia="Times New Roman"/>
              </w:rPr>
            </w:pPr>
            <w:r>
              <w:rPr>
                <w:rFonts w:eastAsia="Times New Roman"/>
                <w:noProof/>
              </w:rPr>
              <w:drawing>
                <wp:inline distT="0" distB="0" distL="0" distR="0" wp14:anchorId="06529CAA" wp14:editId="2A50D99C">
                  <wp:extent cx="2415600" cy="17568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415600" cy="1756800"/>
                          </a:xfrm>
                          <a:prstGeom prst="rect">
                            <a:avLst/>
                          </a:prstGeom>
                          <a:ln/>
                        </pic:spPr>
                      </pic:pic>
                    </a:graphicData>
                  </a:graphic>
                </wp:inline>
              </w:drawing>
            </w:r>
          </w:p>
        </w:tc>
      </w:tr>
      <w:tr w:rsidR="001876D0" w14:paraId="78852B3A" w14:textId="77777777" w:rsidTr="003F1E80">
        <w:trPr>
          <w:trHeight w:val="29"/>
          <w:jc w:val="center"/>
        </w:trPr>
        <w:tc>
          <w:tcPr>
            <w:tcW w:w="8052" w:type="dxa"/>
            <w:gridSpan w:val="2"/>
            <w:tcBorders>
              <w:top w:val="nil"/>
              <w:left w:val="nil"/>
              <w:bottom w:val="nil"/>
              <w:right w:val="nil"/>
            </w:tcBorders>
          </w:tcPr>
          <w:p w14:paraId="5C2E5524" w14:textId="77777777" w:rsidR="001876D0" w:rsidRPr="00D91C04" w:rsidRDefault="001876D0" w:rsidP="00AC2FB4">
            <w:pPr>
              <w:jc w:val="center"/>
              <w:rPr>
                <w:rFonts w:eastAsia="Times New Roman"/>
                <w:sz w:val="24"/>
                <w:szCs w:val="24"/>
              </w:rPr>
            </w:pPr>
            <w:r w:rsidRPr="00D91C04">
              <w:rPr>
                <w:rFonts w:eastAsia="Times New Roman"/>
                <w:sz w:val="24"/>
                <w:szCs w:val="24"/>
              </w:rPr>
              <w:t>Figure 4 PACF and ACF</w:t>
            </w:r>
          </w:p>
        </w:tc>
      </w:tr>
    </w:tbl>
    <w:p w14:paraId="27D85884" w14:textId="77777777" w:rsidR="001876D0" w:rsidRDefault="001876D0" w:rsidP="001876D0">
      <w:pPr>
        <w:pStyle w:val="TTPParagraphothers"/>
        <w:ind w:firstLine="284"/>
        <w:textAlignment w:val="center"/>
      </w:pPr>
      <w:r>
        <w:rPr>
          <w:rFonts w:hint="eastAsia"/>
        </w:rPr>
        <w:t>A</w:t>
      </w:r>
      <w:r>
        <w:t>CF is the autocorrelation function that give the value of auto correlation of any series with its lagged value and PACF is a partial auto-correlation function.</w:t>
      </w:r>
      <w:r>
        <w:rPr>
          <w:rFonts w:hint="eastAsia"/>
        </w:rPr>
        <w:t xml:space="preserve"> </w:t>
      </w:r>
      <w:r w:rsidRPr="00AD7F5F">
        <w:t xml:space="preserve">From </w:t>
      </w:r>
      <w:r w:rsidR="0053242C">
        <w:t>F</w:t>
      </w:r>
      <w:r w:rsidRPr="00AD7F5F">
        <w:t xml:space="preserve">igure 4, </w:t>
      </w:r>
      <w:r>
        <w:t>t</w:t>
      </w:r>
      <w:r w:rsidRPr="00AD7F5F">
        <w:t>he</w:t>
      </w:r>
      <w:r>
        <w:t xml:space="preserve"> most of the value of the return rates in </w:t>
      </w:r>
      <w:r w:rsidRPr="00AD7F5F">
        <w:t xml:space="preserve">PACF and ACF graph </w:t>
      </w:r>
      <w:r>
        <w:t>are in the 95% confidence interval and it is an indicator of the significance threshold. Therefore, PACF and ACF reveals c</w:t>
      </w:r>
      <w:r w:rsidRPr="004E3E0A">
        <w:t>oefficients are autocorrelated</w:t>
      </w:r>
      <w:r>
        <w:t>.</w:t>
      </w:r>
    </w:p>
    <w:tbl>
      <w:tblPr>
        <w:tblW w:w="5046" w:type="dxa"/>
        <w:jc w:val="center"/>
        <w:tblLayout w:type="fixed"/>
        <w:tblLook w:val="0400" w:firstRow="0" w:lastRow="0" w:firstColumn="0" w:lastColumn="0" w:noHBand="0" w:noVBand="1"/>
      </w:tblPr>
      <w:tblGrid>
        <w:gridCol w:w="5046"/>
      </w:tblGrid>
      <w:tr w:rsidR="001876D0" w14:paraId="766DA1AD" w14:textId="77777777" w:rsidTr="003F1E80">
        <w:trPr>
          <w:trHeight w:val="142"/>
          <w:jc w:val="center"/>
        </w:trPr>
        <w:tc>
          <w:tcPr>
            <w:tcW w:w="5046" w:type="dxa"/>
          </w:tcPr>
          <w:p w14:paraId="31C890F4" w14:textId="77777777" w:rsidR="001876D0" w:rsidRDefault="001876D0" w:rsidP="00AC2FB4">
            <w:pPr>
              <w:jc w:val="center"/>
              <w:rPr>
                <w:rFonts w:eastAsia="Times New Roman"/>
              </w:rPr>
            </w:pPr>
            <w:r>
              <w:rPr>
                <w:rFonts w:eastAsia="Times New Roman"/>
                <w:noProof/>
              </w:rPr>
              <w:lastRenderedPageBreak/>
              <w:drawing>
                <wp:inline distT="0" distB="0" distL="0" distR="0" wp14:anchorId="7AB903D2" wp14:editId="26D47A70">
                  <wp:extent cx="3068584" cy="2233389"/>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068584" cy="2233389"/>
                          </a:xfrm>
                          <a:prstGeom prst="rect">
                            <a:avLst/>
                          </a:prstGeom>
                          <a:ln/>
                        </pic:spPr>
                      </pic:pic>
                    </a:graphicData>
                  </a:graphic>
                </wp:inline>
              </w:drawing>
            </w:r>
          </w:p>
        </w:tc>
      </w:tr>
      <w:tr w:rsidR="001876D0" w14:paraId="4862DCB7" w14:textId="77777777" w:rsidTr="003F1E80">
        <w:trPr>
          <w:trHeight w:val="142"/>
          <w:jc w:val="center"/>
        </w:trPr>
        <w:tc>
          <w:tcPr>
            <w:tcW w:w="5046" w:type="dxa"/>
          </w:tcPr>
          <w:p w14:paraId="66E05D29" w14:textId="77777777" w:rsidR="001876D0" w:rsidRPr="00D91C04" w:rsidRDefault="001876D0" w:rsidP="00AC2FB4">
            <w:pPr>
              <w:jc w:val="center"/>
              <w:rPr>
                <w:rFonts w:eastAsia="Times New Roman"/>
                <w:sz w:val="24"/>
                <w:szCs w:val="24"/>
              </w:rPr>
            </w:pPr>
            <w:r w:rsidRPr="00D91C04">
              <w:rPr>
                <w:rFonts w:eastAsia="Times New Roman"/>
                <w:sz w:val="24"/>
                <w:szCs w:val="24"/>
              </w:rPr>
              <w:t>Figure 5 Yield trend</w:t>
            </w:r>
          </w:p>
        </w:tc>
      </w:tr>
    </w:tbl>
    <w:p w14:paraId="13BA24C3" w14:textId="77777777" w:rsidR="001876D0" w:rsidRPr="00AD7F5F" w:rsidRDefault="001876D0" w:rsidP="001876D0">
      <w:pPr>
        <w:pStyle w:val="TTPParagraphothers"/>
        <w:ind w:firstLine="284"/>
        <w:textAlignment w:val="center"/>
      </w:pPr>
      <w:r w:rsidRPr="00AD7F5F">
        <w:t>From the time series plot</w:t>
      </w:r>
      <w:r>
        <w:t xml:space="preserve">, </w:t>
      </w:r>
      <w:r w:rsidR="00110AC7">
        <w:t>F</w:t>
      </w:r>
      <w:r w:rsidRPr="00AD7F5F">
        <w:t>igure 5, TSMC returns show a more pronounced aggregation, but whether the effect is statistically significant requires further empirical testing.</w:t>
      </w:r>
    </w:p>
    <w:p w14:paraId="6720FCDE" w14:textId="77777777" w:rsidR="001876D0" w:rsidRPr="001876D0" w:rsidRDefault="001876D0" w:rsidP="001876D0">
      <w:pPr>
        <w:pStyle w:val="Heading2"/>
        <w:numPr>
          <w:ilvl w:val="1"/>
          <w:numId w:val="3"/>
        </w:numPr>
      </w:pPr>
      <w:r w:rsidRPr="001876D0">
        <w:t>ARMA-GARCHX Results</w:t>
      </w:r>
    </w:p>
    <w:p w14:paraId="7791BB0B" w14:textId="77777777" w:rsidR="001876D0" w:rsidRPr="00AD7F5F" w:rsidRDefault="001876D0" w:rsidP="001876D0">
      <w:pPr>
        <w:pStyle w:val="TTPParagraphothers"/>
        <w:ind w:firstLine="284"/>
        <w:textAlignment w:val="center"/>
      </w:pPr>
      <w:r w:rsidRPr="00AD7F5F">
        <w:rPr>
          <w:rFonts w:eastAsia="Times New Roman"/>
          <w:sz w:val="20"/>
          <w:szCs w:val="20"/>
        </w:rPr>
        <w:t xml:space="preserve"> </w:t>
      </w:r>
      <w:r w:rsidRPr="00AD7F5F">
        <w:t>From the estimation results of the ARMA-GARCHX model</w:t>
      </w:r>
      <w:r w:rsidR="00FD4AF9">
        <w:t xml:space="preserve"> </w:t>
      </w:r>
      <w:r w:rsidR="00FD4AF9">
        <w:rPr>
          <w:lang w:eastAsia="zh-CN"/>
        </w:rPr>
        <w:t>(Table 3)</w:t>
      </w:r>
      <w:r w:rsidRPr="00AD7F5F">
        <w:t>, the ARCH term is insignificant and the GARCH term is significant at the 1% level, indicating that TSMC returns have significant conditional heteroskedasticity and can be modeled GARCH.</w:t>
      </w:r>
    </w:p>
    <w:p w14:paraId="2CC19281" w14:textId="77777777" w:rsidR="001876D0" w:rsidRDefault="001876D0" w:rsidP="001876D0">
      <w:pPr>
        <w:pStyle w:val="TTPParagraphothers"/>
        <w:ind w:firstLine="284"/>
        <w:textAlignment w:val="center"/>
      </w:pPr>
      <w:r w:rsidRPr="00AD7F5F">
        <w:t>From the estimation results of the external explanatory variables, the coefficient of exchange rate is negative and insignificant, indicating that there is no significant effect of exchange rate changes on TSMC's daily volatility.</w:t>
      </w:r>
    </w:p>
    <w:p w14:paraId="191E1BEF" w14:textId="77777777" w:rsidR="001876D0" w:rsidRPr="00D91C04" w:rsidRDefault="001876D0" w:rsidP="001876D0">
      <w:pPr>
        <w:jc w:val="center"/>
        <w:rPr>
          <w:rFonts w:eastAsia="Times New Roman"/>
          <w:sz w:val="24"/>
          <w:szCs w:val="24"/>
        </w:rPr>
      </w:pPr>
      <w:r w:rsidRPr="00D91C04">
        <w:rPr>
          <w:rFonts w:eastAsia="Times New Roman"/>
          <w:sz w:val="24"/>
          <w:szCs w:val="24"/>
        </w:rPr>
        <w:t>Table 3 ARMA-GARCHX estimation results</w:t>
      </w:r>
    </w:p>
    <w:tbl>
      <w:tblPr>
        <w:tblW w:w="7840" w:type="dxa"/>
        <w:jc w:val="center"/>
        <w:tblBorders>
          <w:top w:val="single" w:sz="4" w:space="0" w:color="auto"/>
          <w:bottom w:val="single" w:sz="4" w:space="0" w:color="auto"/>
        </w:tblBorders>
        <w:tblLayout w:type="fixed"/>
        <w:tblLook w:val="0400" w:firstRow="0" w:lastRow="0" w:firstColumn="0" w:lastColumn="0" w:noHBand="0" w:noVBand="1"/>
      </w:tblPr>
      <w:tblGrid>
        <w:gridCol w:w="1484"/>
        <w:gridCol w:w="1715"/>
        <w:gridCol w:w="1566"/>
        <w:gridCol w:w="1487"/>
        <w:gridCol w:w="1588"/>
      </w:tblGrid>
      <w:tr w:rsidR="001876D0" w:rsidRPr="00D91C04" w14:paraId="743C9682" w14:textId="77777777" w:rsidTr="00AC2FB4">
        <w:trPr>
          <w:trHeight w:val="252"/>
          <w:jc w:val="center"/>
        </w:trPr>
        <w:tc>
          <w:tcPr>
            <w:tcW w:w="1485" w:type="dxa"/>
            <w:tcBorders>
              <w:top w:val="single" w:sz="4" w:space="0" w:color="auto"/>
              <w:bottom w:val="single" w:sz="4" w:space="0" w:color="auto"/>
            </w:tcBorders>
          </w:tcPr>
          <w:p w14:paraId="332254BA" w14:textId="77777777" w:rsidR="001876D0" w:rsidRPr="00D91C04" w:rsidRDefault="001876D0" w:rsidP="00AC2FB4">
            <w:pPr>
              <w:jc w:val="center"/>
              <w:rPr>
                <w:rFonts w:eastAsia="Times New Roman"/>
                <w:sz w:val="22"/>
                <w:szCs w:val="22"/>
              </w:rPr>
            </w:pPr>
          </w:p>
        </w:tc>
        <w:tc>
          <w:tcPr>
            <w:tcW w:w="1715" w:type="dxa"/>
            <w:tcBorders>
              <w:top w:val="single" w:sz="4" w:space="0" w:color="auto"/>
              <w:bottom w:val="single" w:sz="4" w:space="0" w:color="auto"/>
            </w:tcBorders>
          </w:tcPr>
          <w:p w14:paraId="47192030" w14:textId="77777777" w:rsidR="001876D0" w:rsidRPr="00D91C04" w:rsidRDefault="001876D0" w:rsidP="00AC2FB4">
            <w:pPr>
              <w:jc w:val="center"/>
              <w:rPr>
                <w:rFonts w:eastAsia="Times New Roman"/>
                <w:sz w:val="22"/>
                <w:szCs w:val="22"/>
              </w:rPr>
            </w:pPr>
            <w:r w:rsidRPr="00D91C04">
              <w:rPr>
                <w:rFonts w:eastAsia="Times New Roman"/>
                <w:sz w:val="22"/>
                <w:szCs w:val="22"/>
              </w:rPr>
              <w:t>Coefficient</w:t>
            </w:r>
          </w:p>
        </w:tc>
        <w:tc>
          <w:tcPr>
            <w:tcW w:w="1566" w:type="dxa"/>
            <w:tcBorders>
              <w:top w:val="single" w:sz="4" w:space="0" w:color="auto"/>
              <w:bottom w:val="single" w:sz="4" w:space="0" w:color="auto"/>
            </w:tcBorders>
          </w:tcPr>
          <w:p w14:paraId="29F4A941" w14:textId="77777777" w:rsidR="001876D0" w:rsidRPr="00D91C04" w:rsidRDefault="001876D0" w:rsidP="00AC2FB4">
            <w:pPr>
              <w:jc w:val="center"/>
              <w:rPr>
                <w:rFonts w:eastAsia="Times New Roman"/>
                <w:sz w:val="22"/>
                <w:szCs w:val="22"/>
              </w:rPr>
            </w:pPr>
            <w:r w:rsidRPr="00D91C04">
              <w:rPr>
                <w:rFonts w:eastAsia="Times New Roman"/>
                <w:sz w:val="22"/>
                <w:szCs w:val="22"/>
              </w:rPr>
              <w:t>Std. err</w:t>
            </w:r>
          </w:p>
        </w:tc>
        <w:tc>
          <w:tcPr>
            <w:tcW w:w="1487" w:type="dxa"/>
            <w:tcBorders>
              <w:top w:val="single" w:sz="4" w:space="0" w:color="auto"/>
              <w:bottom w:val="single" w:sz="4" w:space="0" w:color="auto"/>
            </w:tcBorders>
          </w:tcPr>
          <w:p w14:paraId="2A0DF7F5" w14:textId="77777777" w:rsidR="001876D0" w:rsidRPr="00D91C04" w:rsidRDefault="001876D0" w:rsidP="00AC2FB4">
            <w:pPr>
              <w:jc w:val="center"/>
              <w:rPr>
                <w:rFonts w:eastAsia="Times New Roman"/>
                <w:sz w:val="22"/>
                <w:szCs w:val="22"/>
              </w:rPr>
            </w:pPr>
            <w:r w:rsidRPr="00D91C04">
              <w:rPr>
                <w:rFonts w:eastAsia="Times New Roman"/>
                <w:sz w:val="22"/>
                <w:szCs w:val="22"/>
              </w:rPr>
              <w:t>z</w:t>
            </w:r>
          </w:p>
        </w:tc>
        <w:tc>
          <w:tcPr>
            <w:tcW w:w="1588" w:type="dxa"/>
            <w:tcBorders>
              <w:top w:val="single" w:sz="4" w:space="0" w:color="auto"/>
              <w:bottom w:val="single" w:sz="4" w:space="0" w:color="auto"/>
            </w:tcBorders>
          </w:tcPr>
          <w:p w14:paraId="74EE4792" w14:textId="77777777" w:rsidR="001876D0" w:rsidRPr="00D91C04" w:rsidRDefault="001876D0" w:rsidP="00AC2FB4">
            <w:pPr>
              <w:jc w:val="center"/>
              <w:rPr>
                <w:rFonts w:eastAsia="Times New Roman"/>
                <w:sz w:val="22"/>
                <w:szCs w:val="22"/>
              </w:rPr>
            </w:pPr>
            <w:r w:rsidRPr="00D91C04">
              <w:rPr>
                <w:rFonts w:eastAsia="Times New Roman"/>
                <w:sz w:val="22"/>
                <w:szCs w:val="22"/>
              </w:rPr>
              <w:t>P&gt;|z|</w:t>
            </w:r>
          </w:p>
        </w:tc>
      </w:tr>
      <w:tr w:rsidR="001876D0" w:rsidRPr="00D91C04" w14:paraId="31227B35" w14:textId="77777777" w:rsidTr="00AC2FB4">
        <w:trPr>
          <w:trHeight w:val="252"/>
          <w:jc w:val="center"/>
        </w:trPr>
        <w:tc>
          <w:tcPr>
            <w:tcW w:w="7841" w:type="dxa"/>
            <w:gridSpan w:val="5"/>
            <w:tcBorders>
              <w:top w:val="single" w:sz="4" w:space="0" w:color="auto"/>
              <w:bottom w:val="single" w:sz="4" w:space="0" w:color="auto"/>
            </w:tcBorders>
          </w:tcPr>
          <w:p w14:paraId="5366FDC6" w14:textId="77777777" w:rsidR="001876D0" w:rsidRPr="00D91C04" w:rsidRDefault="001876D0" w:rsidP="00AC2FB4">
            <w:pPr>
              <w:jc w:val="center"/>
              <w:rPr>
                <w:rFonts w:eastAsia="Times New Roman"/>
                <w:sz w:val="22"/>
                <w:szCs w:val="22"/>
              </w:rPr>
            </w:pPr>
            <w:r w:rsidRPr="00D91C04">
              <w:rPr>
                <w:rFonts w:eastAsia="Times New Roman"/>
                <w:sz w:val="22"/>
                <w:szCs w:val="22"/>
              </w:rPr>
              <w:t>Mean equation</w:t>
            </w:r>
          </w:p>
        </w:tc>
      </w:tr>
      <w:tr w:rsidR="001876D0" w:rsidRPr="00D91C04" w14:paraId="49FD8320" w14:textId="77777777" w:rsidTr="00AC2FB4">
        <w:trPr>
          <w:trHeight w:val="240"/>
          <w:jc w:val="center"/>
        </w:trPr>
        <w:tc>
          <w:tcPr>
            <w:tcW w:w="1485" w:type="dxa"/>
            <w:tcBorders>
              <w:top w:val="single" w:sz="4" w:space="0" w:color="auto"/>
            </w:tcBorders>
          </w:tcPr>
          <w:p w14:paraId="12DD77C6" w14:textId="77777777" w:rsidR="001876D0" w:rsidRPr="00D91C04" w:rsidRDefault="001876D0" w:rsidP="00AC2FB4">
            <w:pPr>
              <w:jc w:val="center"/>
              <w:rPr>
                <w:rFonts w:eastAsia="Times New Roman"/>
                <w:sz w:val="22"/>
                <w:szCs w:val="22"/>
              </w:rPr>
            </w:pPr>
            <w:r w:rsidRPr="00D91C04">
              <w:rPr>
                <w:rFonts w:eastAsia="Times New Roman"/>
                <w:sz w:val="22"/>
                <w:szCs w:val="22"/>
              </w:rPr>
              <w:t>AR, L17</w:t>
            </w:r>
          </w:p>
        </w:tc>
        <w:tc>
          <w:tcPr>
            <w:tcW w:w="1715" w:type="dxa"/>
            <w:tcBorders>
              <w:top w:val="single" w:sz="4" w:space="0" w:color="auto"/>
            </w:tcBorders>
          </w:tcPr>
          <w:p w14:paraId="5548A066" w14:textId="77777777" w:rsidR="001876D0" w:rsidRPr="00D91C04" w:rsidRDefault="001876D0" w:rsidP="00AC2FB4">
            <w:pPr>
              <w:jc w:val="center"/>
              <w:rPr>
                <w:rFonts w:eastAsia="Times New Roman"/>
                <w:sz w:val="22"/>
                <w:szCs w:val="22"/>
              </w:rPr>
            </w:pPr>
            <w:r w:rsidRPr="00D91C04">
              <w:rPr>
                <w:rFonts w:eastAsia="Times New Roman"/>
                <w:sz w:val="22"/>
                <w:szCs w:val="22"/>
              </w:rPr>
              <w:t>-0.0350</w:t>
            </w:r>
          </w:p>
        </w:tc>
        <w:tc>
          <w:tcPr>
            <w:tcW w:w="1566" w:type="dxa"/>
            <w:tcBorders>
              <w:top w:val="single" w:sz="4" w:space="0" w:color="auto"/>
            </w:tcBorders>
          </w:tcPr>
          <w:p w14:paraId="5E3E4F1B" w14:textId="77777777" w:rsidR="001876D0" w:rsidRPr="00D91C04" w:rsidRDefault="001876D0" w:rsidP="00AC2FB4">
            <w:pPr>
              <w:jc w:val="center"/>
              <w:rPr>
                <w:rFonts w:eastAsia="Times New Roman"/>
                <w:sz w:val="22"/>
                <w:szCs w:val="22"/>
              </w:rPr>
            </w:pPr>
            <w:r w:rsidRPr="00D91C04">
              <w:rPr>
                <w:rFonts w:eastAsia="Times New Roman"/>
                <w:sz w:val="22"/>
                <w:szCs w:val="22"/>
              </w:rPr>
              <w:t>0.4544</w:t>
            </w:r>
          </w:p>
        </w:tc>
        <w:tc>
          <w:tcPr>
            <w:tcW w:w="1487" w:type="dxa"/>
            <w:tcBorders>
              <w:top w:val="single" w:sz="4" w:space="0" w:color="auto"/>
            </w:tcBorders>
          </w:tcPr>
          <w:p w14:paraId="176DA7C9" w14:textId="77777777" w:rsidR="001876D0" w:rsidRPr="00D91C04" w:rsidRDefault="001876D0" w:rsidP="00AC2FB4">
            <w:pPr>
              <w:jc w:val="center"/>
              <w:rPr>
                <w:rFonts w:eastAsia="Times New Roman"/>
                <w:sz w:val="22"/>
                <w:szCs w:val="22"/>
              </w:rPr>
            </w:pPr>
            <w:r w:rsidRPr="00D91C04">
              <w:rPr>
                <w:rFonts w:eastAsia="Times New Roman"/>
                <w:sz w:val="22"/>
                <w:szCs w:val="22"/>
              </w:rPr>
              <w:t>-0.08</w:t>
            </w:r>
          </w:p>
        </w:tc>
        <w:tc>
          <w:tcPr>
            <w:tcW w:w="1588" w:type="dxa"/>
            <w:tcBorders>
              <w:top w:val="single" w:sz="4" w:space="0" w:color="auto"/>
            </w:tcBorders>
          </w:tcPr>
          <w:p w14:paraId="64CA8FDA" w14:textId="77777777" w:rsidR="001876D0" w:rsidRPr="00D91C04" w:rsidRDefault="001876D0" w:rsidP="00AC2FB4">
            <w:pPr>
              <w:jc w:val="center"/>
              <w:rPr>
                <w:rFonts w:eastAsia="Times New Roman"/>
                <w:sz w:val="22"/>
                <w:szCs w:val="22"/>
              </w:rPr>
            </w:pPr>
            <w:r w:rsidRPr="00D91C04">
              <w:rPr>
                <w:rFonts w:eastAsia="Times New Roman"/>
                <w:sz w:val="22"/>
                <w:szCs w:val="22"/>
              </w:rPr>
              <w:t>0.939</w:t>
            </w:r>
          </w:p>
        </w:tc>
      </w:tr>
      <w:tr w:rsidR="001876D0" w:rsidRPr="00D91C04" w14:paraId="07C727FD" w14:textId="77777777" w:rsidTr="00AC2FB4">
        <w:trPr>
          <w:trHeight w:val="252"/>
          <w:jc w:val="center"/>
        </w:trPr>
        <w:tc>
          <w:tcPr>
            <w:tcW w:w="1485" w:type="dxa"/>
          </w:tcPr>
          <w:p w14:paraId="1D9C2FCE" w14:textId="77777777" w:rsidR="001876D0" w:rsidRPr="00D91C04" w:rsidRDefault="001876D0" w:rsidP="00AC2FB4">
            <w:pPr>
              <w:jc w:val="center"/>
              <w:rPr>
                <w:rFonts w:eastAsia="Times New Roman"/>
                <w:sz w:val="22"/>
                <w:szCs w:val="22"/>
              </w:rPr>
            </w:pPr>
            <w:r w:rsidRPr="00D91C04">
              <w:rPr>
                <w:rFonts w:eastAsia="Times New Roman"/>
                <w:sz w:val="22"/>
                <w:szCs w:val="22"/>
              </w:rPr>
              <w:t>MA, L17</w:t>
            </w:r>
          </w:p>
        </w:tc>
        <w:tc>
          <w:tcPr>
            <w:tcW w:w="1715" w:type="dxa"/>
          </w:tcPr>
          <w:p w14:paraId="0BE2A8C3" w14:textId="77777777" w:rsidR="001876D0" w:rsidRPr="00D91C04" w:rsidRDefault="001876D0" w:rsidP="00AC2FB4">
            <w:pPr>
              <w:jc w:val="center"/>
              <w:rPr>
                <w:rFonts w:eastAsia="Times New Roman"/>
                <w:sz w:val="22"/>
                <w:szCs w:val="22"/>
              </w:rPr>
            </w:pPr>
            <w:r w:rsidRPr="00D91C04">
              <w:rPr>
                <w:rFonts w:eastAsia="Times New Roman"/>
                <w:sz w:val="22"/>
                <w:szCs w:val="22"/>
              </w:rPr>
              <w:t>-0.1158</w:t>
            </w:r>
          </w:p>
        </w:tc>
        <w:tc>
          <w:tcPr>
            <w:tcW w:w="1566" w:type="dxa"/>
          </w:tcPr>
          <w:p w14:paraId="1170F9CA" w14:textId="77777777" w:rsidR="001876D0" w:rsidRPr="00D91C04" w:rsidRDefault="001876D0" w:rsidP="00AC2FB4">
            <w:pPr>
              <w:jc w:val="center"/>
              <w:rPr>
                <w:rFonts w:eastAsia="Times New Roman"/>
                <w:sz w:val="22"/>
                <w:szCs w:val="22"/>
              </w:rPr>
            </w:pPr>
            <w:r w:rsidRPr="00D91C04">
              <w:rPr>
                <w:rFonts w:eastAsia="Times New Roman"/>
                <w:sz w:val="22"/>
                <w:szCs w:val="22"/>
              </w:rPr>
              <w:t>0.4579</w:t>
            </w:r>
          </w:p>
        </w:tc>
        <w:tc>
          <w:tcPr>
            <w:tcW w:w="1487" w:type="dxa"/>
          </w:tcPr>
          <w:p w14:paraId="362B6FA8" w14:textId="77777777" w:rsidR="001876D0" w:rsidRPr="00D91C04" w:rsidRDefault="001876D0" w:rsidP="00AC2FB4">
            <w:pPr>
              <w:jc w:val="center"/>
              <w:rPr>
                <w:rFonts w:eastAsia="Times New Roman"/>
                <w:sz w:val="22"/>
                <w:szCs w:val="22"/>
              </w:rPr>
            </w:pPr>
            <w:r w:rsidRPr="00D91C04">
              <w:rPr>
                <w:rFonts w:eastAsia="Times New Roman"/>
                <w:sz w:val="22"/>
                <w:szCs w:val="22"/>
              </w:rPr>
              <w:t>-0.25</w:t>
            </w:r>
          </w:p>
        </w:tc>
        <w:tc>
          <w:tcPr>
            <w:tcW w:w="1588" w:type="dxa"/>
          </w:tcPr>
          <w:p w14:paraId="3B675F7E" w14:textId="77777777" w:rsidR="001876D0" w:rsidRPr="00D91C04" w:rsidRDefault="001876D0" w:rsidP="00AC2FB4">
            <w:pPr>
              <w:jc w:val="center"/>
              <w:rPr>
                <w:rFonts w:eastAsia="Times New Roman"/>
                <w:sz w:val="22"/>
                <w:szCs w:val="22"/>
              </w:rPr>
            </w:pPr>
            <w:r w:rsidRPr="00D91C04">
              <w:rPr>
                <w:rFonts w:eastAsia="Times New Roman"/>
                <w:sz w:val="22"/>
                <w:szCs w:val="22"/>
              </w:rPr>
              <w:t>0.800</w:t>
            </w:r>
          </w:p>
        </w:tc>
      </w:tr>
      <w:tr w:rsidR="001876D0" w:rsidRPr="00D91C04" w14:paraId="458A5722" w14:textId="77777777" w:rsidTr="00AC2FB4">
        <w:trPr>
          <w:trHeight w:val="252"/>
          <w:jc w:val="center"/>
        </w:trPr>
        <w:tc>
          <w:tcPr>
            <w:tcW w:w="1485" w:type="dxa"/>
            <w:tcBorders>
              <w:bottom w:val="single" w:sz="4" w:space="0" w:color="auto"/>
            </w:tcBorders>
          </w:tcPr>
          <w:p w14:paraId="7E55C5C3" w14:textId="77777777" w:rsidR="001876D0" w:rsidRPr="00D91C04" w:rsidRDefault="00000000" w:rsidP="00AC2FB4">
            <w:pPr>
              <w:jc w:val="center"/>
              <w:rPr>
                <w:rFonts w:eastAsia="Times New Roman"/>
                <w:sz w:val="22"/>
                <w:szCs w:val="22"/>
              </w:rPr>
            </w:pPr>
            <w:sdt>
              <w:sdtPr>
                <w:rPr>
                  <w:sz w:val="22"/>
                  <w:szCs w:val="22"/>
                </w:rPr>
                <w:tag w:val="goog_rdk_5"/>
                <w:id w:val="-775103411"/>
              </w:sdtPr>
              <w:sdtContent/>
            </w:sdt>
            <w:r w:rsidR="001876D0" w:rsidRPr="00D91C04">
              <w:rPr>
                <w:rFonts w:eastAsia="Times New Roman"/>
                <w:sz w:val="22"/>
                <w:szCs w:val="22"/>
              </w:rPr>
              <w:t>Constant</w:t>
            </w:r>
          </w:p>
        </w:tc>
        <w:tc>
          <w:tcPr>
            <w:tcW w:w="1715" w:type="dxa"/>
            <w:tcBorders>
              <w:bottom w:val="single" w:sz="4" w:space="0" w:color="auto"/>
            </w:tcBorders>
          </w:tcPr>
          <w:p w14:paraId="3B90B42A" w14:textId="77777777" w:rsidR="001876D0" w:rsidRPr="00D91C04" w:rsidRDefault="001876D0" w:rsidP="00AC2FB4">
            <w:pPr>
              <w:jc w:val="center"/>
              <w:rPr>
                <w:rFonts w:eastAsia="Times New Roman"/>
                <w:sz w:val="22"/>
                <w:szCs w:val="22"/>
              </w:rPr>
            </w:pPr>
            <w:r w:rsidRPr="00D91C04">
              <w:rPr>
                <w:rFonts w:eastAsia="Times New Roman"/>
                <w:sz w:val="22"/>
                <w:szCs w:val="22"/>
              </w:rPr>
              <w:t>-0.0006</w:t>
            </w:r>
          </w:p>
        </w:tc>
        <w:tc>
          <w:tcPr>
            <w:tcW w:w="1566" w:type="dxa"/>
            <w:tcBorders>
              <w:bottom w:val="single" w:sz="4" w:space="0" w:color="auto"/>
            </w:tcBorders>
          </w:tcPr>
          <w:p w14:paraId="395C7F82" w14:textId="77777777" w:rsidR="001876D0" w:rsidRPr="00D91C04" w:rsidRDefault="001876D0" w:rsidP="00AC2FB4">
            <w:pPr>
              <w:jc w:val="center"/>
              <w:rPr>
                <w:rFonts w:eastAsia="Times New Roman"/>
                <w:sz w:val="22"/>
                <w:szCs w:val="22"/>
              </w:rPr>
            </w:pPr>
            <w:r w:rsidRPr="00D91C04">
              <w:rPr>
                <w:rFonts w:eastAsia="Times New Roman"/>
                <w:sz w:val="22"/>
                <w:szCs w:val="22"/>
              </w:rPr>
              <w:t>0.0009</w:t>
            </w:r>
          </w:p>
        </w:tc>
        <w:tc>
          <w:tcPr>
            <w:tcW w:w="1487" w:type="dxa"/>
            <w:tcBorders>
              <w:bottom w:val="single" w:sz="4" w:space="0" w:color="auto"/>
            </w:tcBorders>
          </w:tcPr>
          <w:p w14:paraId="2C94664F" w14:textId="77777777" w:rsidR="001876D0" w:rsidRPr="00D91C04" w:rsidRDefault="001876D0" w:rsidP="00AC2FB4">
            <w:pPr>
              <w:jc w:val="center"/>
              <w:rPr>
                <w:rFonts w:eastAsia="Times New Roman"/>
                <w:sz w:val="22"/>
                <w:szCs w:val="22"/>
              </w:rPr>
            </w:pPr>
            <w:r w:rsidRPr="00D91C04">
              <w:rPr>
                <w:rFonts w:eastAsia="Times New Roman"/>
                <w:sz w:val="22"/>
                <w:szCs w:val="22"/>
              </w:rPr>
              <w:t>-0.65</w:t>
            </w:r>
          </w:p>
        </w:tc>
        <w:tc>
          <w:tcPr>
            <w:tcW w:w="1588" w:type="dxa"/>
            <w:tcBorders>
              <w:bottom w:val="single" w:sz="4" w:space="0" w:color="auto"/>
            </w:tcBorders>
          </w:tcPr>
          <w:p w14:paraId="5425B47F" w14:textId="77777777" w:rsidR="001876D0" w:rsidRPr="00D91C04" w:rsidRDefault="001876D0" w:rsidP="00AC2FB4">
            <w:pPr>
              <w:jc w:val="center"/>
              <w:rPr>
                <w:rFonts w:eastAsia="Times New Roman"/>
                <w:sz w:val="22"/>
                <w:szCs w:val="22"/>
              </w:rPr>
            </w:pPr>
            <w:r w:rsidRPr="00D91C04">
              <w:rPr>
                <w:rFonts w:eastAsia="Times New Roman"/>
                <w:sz w:val="22"/>
                <w:szCs w:val="22"/>
              </w:rPr>
              <w:t>0.516</w:t>
            </w:r>
          </w:p>
        </w:tc>
      </w:tr>
      <w:tr w:rsidR="001876D0" w:rsidRPr="00D91C04" w14:paraId="4191C920" w14:textId="77777777" w:rsidTr="00AC2FB4">
        <w:trPr>
          <w:trHeight w:val="252"/>
          <w:jc w:val="center"/>
        </w:trPr>
        <w:tc>
          <w:tcPr>
            <w:tcW w:w="7841" w:type="dxa"/>
            <w:gridSpan w:val="5"/>
            <w:tcBorders>
              <w:top w:val="single" w:sz="4" w:space="0" w:color="auto"/>
              <w:bottom w:val="single" w:sz="4" w:space="0" w:color="auto"/>
            </w:tcBorders>
          </w:tcPr>
          <w:p w14:paraId="673D9BE0" w14:textId="77777777" w:rsidR="001876D0" w:rsidRPr="00D91C04" w:rsidRDefault="001876D0" w:rsidP="00AC2FB4">
            <w:pPr>
              <w:jc w:val="center"/>
              <w:rPr>
                <w:rFonts w:eastAsia="Times New Roman"/>
                <w:sz w:val="22"/>
                <w:szCs w:val="22"/>
              </w:rPr>
            </w:pPr>
            <w:r w:rsidRPr="00D91C04">
              <w:rPr>
                <w:rFonts w:eastAsia="Times New Roman"/>
                <w:sz w:val="22"/>
                <w:szCs w:val="22"/>
              </w:rPr>
              <w:t>Variance equation</w:t>
            </w:r>
          </w:p>
        </w:tc>
      </w:tr>
      <w:tr w:rsidR="001876D0" w:rsidRPr="00D91C04" w14:paraId="3A0F466E" w14:textId="77777777" w:rsidTr="00AC2FB4">
        <w:trPr>
          <w:trHeight w:val="252"/>
          <w:jc w:val="center"/>
        </w:trPr>
        <w:tc>
          <w:tcPr>
            <w:tcW w:w="1485" w:type="dxa"/>
            <w:tcBorders>
              <w:top w:val="single" w:sz="4" w:space="0" w:color="auto"/>
            </w:tcBorders>
          </w:tcPr>
          <w:p w14:paraId="10DDA7EB" w14:textId="77777777" w:rsidR="001876D0" w:rsidRPr="00D91C04" w:rsidRDefault="001876D0" w:rsidP="00AC2FB4">
            <w:pPr>
              <w:jc w:val="center"/>
              <w:rPr>
                <w:rFonts w:eastAsia="Times New Roman"/>
                <w:sz w:val="22"/>
                <w:szCs w:val="22"/>
              </w:rPr>
            </w:pPr>
            <w:r w:rsidRPr="00D91C04">
              <w:rPr>
                <w:rFonts w:eastAsia="Times New Roman"/>
                <w:sz w:val="22"/>
                <w:szCs w:val="22"/>
              </w:rPr>
              <w:t>Exchange rate</w:t>
            </w:r>
          </w:p>
        </w:tc>
        <w:tc>
          <w:tcPr>
            <w:tcW w:w="1715" w:type="dxa"/>
            <w:tcBorders>
              <w:top w:val="single" w:sz="4" w:space="0" w:color="auto"/>
            </w:tcBorders>
          </w:tcPr>
          <w:p w14:paraId="227FAD4D" w14:textId="77777777" w:rsidR="001876D0" w:rsidRPr="00D91C04" w:rsidRDefault="001876D0" w:rsidP="00AC2FB4">
            <w:pPr>
              <w:jc w:val="center"/>
              <w:rPr>
                <w:rFonts w:eastAsia="Times New Roman"/>
                <w:sz w:val="22"/>
                <w:szCs w:val="22"/>
              </w:rPr>
            </w:pPr>
            <w:r w:rsidRPr="00D91C04">
              <w:rPr>
                <w:rFonts w:eastAsia="Times New Roman"/>
                <w:sz w:val="22"/>
                <w:szCs w:val="22"/>
              </w:rPr>
              <w:t>-250.9468</w:t>
            </w:r>
          </w:p>
        </w:tc>
        <w:tc>
          <w:tcPr>
            <w:tcW w:w="1566" w:type="dxa"/>
            <w:tcBorders>
              <w:top w:val="single" w:sz="4" w:space="0" w:color="auto"/>
            </w:tcBorders>
          </w:tcPr>
          <w:p w14:paraId="17282F07" w14:textId="77777777" w:rsidR="001876D0" w:rsidRPr="00D91C04" w:rsidRDefault="001876D0" w:rsidP="00AC2FB4">
            <w:pPr>
              <w:jc w:val="center"/>
              <w:rPr>
                <w:rFonts w:eastAsia="Times New Roman"/>
                <w:sz w:val="22"/>
                <w:szCs w:val="22"/>
              </w:rPr>
            </w:pPr>
            <w:r w:rsidRPr="00D91C04">
              <w:rPr>
                <w:rFonts w:eastAsia="Times New Roman"/>
                <w:sz w:val="22"/>
                <w:szCs w:val="22"/>
              </w:rPr>
              <w:t>368.3543</w:t>
            </w:r>
          </w:p>
        </w:tc>
        <w:tc>
          <w:tcPr>
            <w:tcW w:w="1487" w:type="dxa"/>
            <w:tcBorders>
              <w:top w:val="single" w:sz="4" w:space="0" w:color="auto"/>
            </w:tcBorders>
          </w:tcPr>
          <w:p w14:paraId="7BA0E107" w14:textId="77777777" w:rsidR="001876D0" w:rsidRPr="00D91C04" w:rsidRDefault="001876D0" w:rsidP="00AC2FB4">
            <w:pPr>
              <w:jc w:val="center"/>
              <w:rPr>
                <w:rFonts w:eastAsia="Times New Roman"/>
                <w:sz w:val="22"/>
                <w:szCs w:val="22"/>
              </w:rPr>
            </w:pPr>
            <w:r w:rsidRPr="00D91C04">
              <w:rPr>
                <w:rFonts w:eastAsia="Times New Roman"/>
                <w:sz w:val="22"/>
                <w:szCs w:val="22"/>
              </w:rPr>
              <w:t>-0.68</w:t>
            </w:r>
          </w:p>
        </w:tc>
        <w:tc>
          <w:tcPr>
            <w:tcW w:w="1588" w:type="dxa"/>
            <w:tcBorders>
              <w:top w:val="single" w:sz="4" w:space="0" w:color="auto"/>
            </w:tcBorders>
          </w:tcPr>
          <w:p w14:paraId="65E5C04D" w14:textId="77777777" w:rsidR="001876D0" w:rsidRPr="00D91C04" w:rsidRDefault="001876D0" w:rsidP="00AC2FB4">
            <w:pPr>
              <w:jc w:val="center"/>
              <w:rPr>
                <w:rFonts w:eastAsia="Times New Roman"/>
                <w:sz w:val="22"/>
                <w:szCs w:val="22"/>
              </w:rPr>
            </w:pPr>
            <w:r w:rsidRPr="00D91C04">
              <w:rPr>
                <w:rFonts w:eastAsia="Times New Roman"/>
                <w:sz w:val="22"/>
                <w:szCs w:val="22"/>
              </w:rPr>
              <w:t>0.496</w:t>
            </w:r>
          </w:p>
        </w:tc>
      </w:tr>
      <w:tr w:rsidR="001876D0" w:rsidRPr="00D91C04" w14:paraId="22359F32" w14:textId="77777777" w:rsidTr="00AC2FB4">
        <w:trPr>
          <w:trHeight w:val="252"/>
          <w:jc w:val="center"/>
        </w:trPr>
        <w:tc>
          <w:tcPr>
            <w:tcW w:w="1485" w:type="dxa"/>
          </w:tcPr>
          <w:p w14:paraId="770DB87C" w14:textId="77777777" w:rsidR="001876D0" w:rsidRPr="00D91C04" w:rsidRDefault="001876D0" w:rsidP="00AC2FB4">
            <w:pPr>
              <w:jc w:val="center"/>
              <w:rPr>
                <w:rFonts w:eastAsia="Times New Roman"/>
                <w:sz w:val="22"/>
                <w:szCs w:val="22"/>
              </w:rPr>
            </w:pPr>
            <w:r w:rsidRPr="00D91C04">
              <w:rPr>
                <w:rFonts w:eastAsia="Times New Roman"/>
                <w:sz w:val="22"/>
                <w:szCs w:val="22"/>
              </w:rPr>
              <w:t>ARCH, L1</w:t>
            </w:r>
          </w:p>
        </w:tc>
        <w:tc>
          <w:tcPr>
            <w:tcW w:w="1715" w:type="dxa"/>
          </w:tcPr>
          <w:p w14:paraId="646B54AC" w14:textId="77777777" w:rsidR="001876D0" w:rsidRPr="00D91C04" w:rsidRDefault="001876D0" w:rsidP="00AC2FB4">
            <w:pPr>
              <w:jc w:val="center"/>
              <w:rPr>
                <w:rFonts w:eastAsia="Times New Roman"/>
                <w:sz w:val="22"/>
                <w:szCs w:val="22"/>
              </w:rPr>
            </w:pPr>
            <w:r w:rsidRPr="00D91C04">
              <w:rPr>
                <w:rFonts w:eastAsia="Times New Roman"/>
                <w:sz w:val="22"/>
                <w:szCs w:val="22"/>
              </w:rPr>
              <w:t>0.0324</w:t>
            </w:r>
          </w:p>
        </w:tc>
        <w:tc>
          <w:tcPr>
            <w:tcW w:w="1566" w:type="dxa"/>
          </w:tcPr>
          <w:p w14:paraId="049C2C6B" w14:textId="77777777" w:rsidR="001876D0" w:rsidRPr="00D91C04" w:rsidRDefault="001876D0" w:rsidP="00AC2FB4">
            <w:pPr>
              <w:jc w:val="center"/>
              <w:rPr>
                <w:rFonts w:eastAsia="Times New Roman"/>
                <w:sz w:val="22"/>
                <w:szCs w:val="22"/>
              </w:rPr>
            </w:pPr>
            <w:r w:rsidRPr="00D91C04">
              <w:rPr>
                <w:rFonts w:eastAsia="Times New Roman"/>
                <w:sz w:val="22"/>
                <w:szCs w:val="22"/>
              </w:rPr>
              <w:t>0.0200</w:t>
            </w:r>
          </w:p>
        </w:tc>
        <w:tc>
          <w:tcPr>
            <w:tcW w:w="1487" w:type="dxa"/>
          </w:tcPr>
          <w:p w14:paraId="7660C7DB" w14:textId="77777777" w:rsidR="001876D0" w:rsidRPr="00D91C04" w:rsidRDefault="001876D0" w:rsidP="00AC2FB4">
            <w:pPr>
              <w:jc w:val="center"/>
              <w:rPr>
                <w:rFonts w:eastAsia="Times New Roman"/>
                <w:sz w:val="22"/>
                <w:szCs w:val="22"/>
              </w:rPr>
            </w:pPr>
            <w:r w:rsidRPr="00D91C04">
              <w:rPr>
                <w:rFonts w:eastAsia="Times New Roman"/>
                <w:sz w:val="22"/>
                <w:szCs w:val="22"/>
              </w:rPr>
              <w:t>1.62</w:t>
            </w:r>
          </w:p>
        </w:tc>
        <w:tc>
          <w:tcPr>
            <w:tcW w:w="1588" w:type="dxa"/>
          </w:tcPr>
          <w:p w14:paraId="79E0053B" w14:textId="77777777" w:rsidR="001876D0" w:rsidRPr="00D91C04" w:rsidRDefault="001876D0" w:rsidP="00AC2FB4">
            <w:pPr>
              <w:jc w:val="center"/>
              <w:rPr>
                <w:rFonts w:eastAsia="Times New Roman"/>
                <w:sz w:val="22"/>
                <w:szCs w:val="22"/>
              </w:rPr>
            </w:pPr>
            <w:r w:rsidRPr="00D91C04">
              <w:rPr>
                <w:rFonts w:eastAsia="Times New Roman"/>
                <w:sz w:val="22"/>
                <w:szCs w:val="22"/>
              </w:rPr>
              <w:t>0.105</w:t>
            </w:r>
          </w:p>
        </w:tc>
      </w:tr>
      <w:tr w:rsidR="001876D0" w:rsidRPr="00D91C04" w14:paraId="50F39F9C" w14:textId="77777777" w:rsidTr="00AC2FB4">
        <w:trPr>
          <w:trHeight w:val="240"/>
          <w:jc w:val="center"/>
        </w:trPr>
        <w:tc>
          <w:tcPr>
            <w:tcW w:w="1485" w:type="dxa"/>
          </w:tcPr>
          <w:p w14:paraId="7E291741" w14:textId="77777777" w:rsidR="001876D0" w:rsidRPr="00D91C04" w:rsidRDefault="001876D0" w:rsidP="00AC2FB4">
            <w:pPr>
              <w:jc w:val="center"/>
              <w:rPr>
                <w:rFonts w:eastAsia="Times New Roman"/>
                <w:sz w:val="22"/>
                <w:szCs w:val="22"/>
              </w:rPr>
            </w:pPr>
            <w:r w:rsidRPr="00D91C04">
              <w:rPr>
                <w:rFonts w:eastAsia="Times New Roman"/>
                <w:sz w:val="22"/>
                <w:szCs w:val="22"/>
              </w:rPr>
              <w:t>GARCH, L1</w:t>
            </w:r>
          </w:p>
        </w:tc>
        <w:tc>
          <w:tcPr>
            <w:tcW w:w="1715" w:type="dxa"/>
          </w:tcPr>
          <w:p w14:paraId="096E0D81" w14:textId="77777777" w:rsidR="001876D0" w:rsidRPr="00D91C04" w:rsidRDefault="001876D0" w:rsidP="00AC2FB4">
            <w:pPr>
              <w:jc w:val="center"/>
              <w:rPr>
                <w:rFonts w:eastAsia="Times New Roman"/>
                <w:sz w:val="22"/>
                <w:szCs w:val="22"/>
              </w:rPr>
            </w:pPr>
            <w:r w:rsidRPr="00D91C04">
              <w:rPr>
                <w:rFonts w:eastAsia="Times New Roman"/>
                <w:sz w:val="22"/>
                <w:szCs w:val="22"/>
              </w:rPr>
              <w:t>0.9557</w:t>
            </w:r>
          </w:p>
        </w:tc>
        <w:tc>
          <w:tcPr>
            <w:tcW w:w="1566" w:type="dxa"/>
          </w:tcPr>
          <w:p w14:paraId="5E08CF20" w14:textId="77777777" w:rsidR="001876D0" w:rsidRPr="00D91C04" w:rsidRDefault="001876D0" w:rsidP="00AC2FB4">
            <w:pPr>
              <w:jc w:val="center"/>
              <w:rPr>
                <w:rFonts w:eastAsia="Times New Roman"/>
                <w:sz w:val="22"/>
                <w:szCs w:val="22"/>
              </w:rPr>
            </w:pPr>
            <w:r w:rsidRPr="00D91C04">
              <w:rPr>
                <w:rFonts w:eastAsia="Times New Roman"/>
                <w:sz w:val="22"/>
                <w:szCs w:val="22"/>
              </w:rPr>
              <w:t>0.0283</w:t>
            </w:r>
          </w:p>
        </w:tc>
        <w:tc>
          <w:tcPr>
            <w:tcW w:w="1487" w:type="dxa"/>
          </w:tcPr>
          <w:p w14:paraId="12FEE07C" w14:textId="77777777" w:rsidR="001876D0" w:rsidRPr="00D91C04" w:rsidRDefault="001876D0" w:rsidP="00AC2FB4">
            <w:pPr>
              <w:jc w:val="center"/>
              <w:rPr>
                <w:rFonts w:eastAsia="Times New Roman"/>
                <w:sz w:val="22"/>
                <w:szCs w:val="22"/>
              </w:rPr>
            </w:pPr>
            <w:r w:rsidRPr="00D91C04">
              <w:rPr>
                <w:rFonts w:eastAsia="Times New Roman"/>
                <w:sz w:val="22"/>
                <w:szCs w:val="22"/>
              </w:rPr>
              <w:t>33.72</w:t>
            </w:r>
          </w:p>
        </w:tc>
        <w:tc>
          <w:tcPr>
            <w:tcW w:w="1588" w:type="dxa"/>
          </w:tcPr>
          <w:p w14:paraId="56F6B110" w14:textId="77777777" w:rsidR="001876D0" w:rsidRPr="00D91C04" w:rsidRDefault="001876D0" w:rsidP="00AC2FB4">
            <w:pPr>
              <w:jc w:val="center"/>
              <w:rPr>
                <w:rFonts w:eastAsia="Times New Roman"/>
                <w:sz w:val="22"/>
                <w:szCs w:val="22"/>
              </w:rPr>
            </w:pPr>
            <w:r w:rsidRPr="00D91C04">
              <w:rPr>
                <w:rFonts w:eastAsia="Times New Roman"/>
                <w:sz w:val="22"/>
                <w:szCs w:val="22"/>
              </w:rPr>
              <w:t>0.000</w:t>
            </w:r>
          </w:p>
        </w:tc>
      </w:tr>
      <w:tr w:rsidR="001876D0" w:rsidRPr="00D91C04" w14:paraId="40285BA2" w14:textId="77777777" w:rsidTr="00AC2FB4">
        <w:trPr>
          <w:trHeight w:val="252"/>
          <w:jc w:val="center"/>
        </w:trPr>
        <w:tc>
          <w:tcPr>
            <w:tcW w:w="1485" w:type="dxa"/>
          </w:tcPr>
          <w:p w14:paraId="2D3EF39F" w14:textId="77777777" w:rsidR="001876D0" w:rsidRPr="00D91C04" w:rsidRDefault="00000000" w:rsidP="00AC2FB4">
            <w:pPr>
              <w:jc w:val="center"/>
              <w:rPr>
                <w:rFonts w:eastAsia="Times New Roman"/>
                <w:sz w:val="22"/>
                <w:szCs w:val="22"/>
              </w:rPr>
            </w:pPr>
            <w:sdt>
              <w:sdtPr>
                <w:rPr>
                  <w:sz w:val="22"/>
                  <w:szCs w:val="22"/>
                </w:rPr>
                <w:tag w:val="goog_rdk_6"/>
                <w:id w:val="-5830686"/>
              </w:sdtPr>
              <w:sdtContent/>
            </w:sdt>
            <w:r w:rsidR="001876D0" w:rsidRPr="00D91C04">
              <w:rPr>
                <w:rFonts w:eastAsia="Times New Roman"/>
                <w:sz w:val="22"/>
                <w:szCs w:val="22"/>
              </w:rPr>
              <w:t>Constant</w:t>
            </w:r>
          </w:p>
        </w:tc>
        <w:tc>
          <w:tcPr>
            <w:tcW w:w="1715" w:type="dxa"/>
          </w:tcPr>
          <w:p w14:paraId="6314ED55" w14:textId="77777777" w:rsidR="001876D0" w:rsidRPr="00D91C04" w:rsidRDefault="001876D0" w:rsidP="00AC2FB4">
            <w:pPr>
              <w:jc w:val="center"/>
              <w:rPr>
                <w:rFonts w:eastAsia="Times New Roman"/>
                <w:sz w:val="22"/>
                <w:szCs w:val="22"/>
              </w:rPr>
            </w:pPr>
            <w:r w:rsidRPr="00D91C04">
              <w:rPr>
                <w:rFonts w:eastAsia="Times New Roman"/>
                <w:sz w:val="22"/>
                <w:szCs w:val="22"/>
              </w:rPr>
              <w:t>-12.1953</w:t>
            </w:r>
          </w:p>
        </w:tc>
        <w:tc>
          <w:tcPr>
            <w:tcW w:w="1566" w:type="dxa"/>
          </w:tcPr>
          <w:p w14:paraId="34E1B62A" w14:textId="77777777" w:rsidR="001876D0" w:rsidRPr="00D91C04" w:rsidRDefault="001876D0" w:rsidP="00AC2FB4">
            <w:pPr>
              <w:jc w:val="center"/>
              <w:rPr>
                <w:rFonts w:eastAsia="Times New Roman"/>
                <w:sz w:val="22"/>
                <w:szCs w:val="22"/>
              </w:rPr>
            </w:pPr>
            <w:r w:rsidRPr="00D91C04">
              <w:rPr>
                <w:rFonts w:eastAsia="Times New Roman"/>
                <w:sz w:val="22"/>
                <w:szCs w:val="22"/>
              </w:rPr>
              <w:t>1.1061</w:t>
            </w:r>
          </w:p>
        </w:tc>
        <w:tc>
          <w:tcPr>
            <w:tcW w:w="1487" w:type="dxa"/>
          </w:tcPr>
          <w:p w14:paraId="52162C65" w14:textId="77777777" w:rsidR="001876D0" w:rsidRPr="00D91C04" w:rsidRDefault="001876D0" w:rsidP="00AC2FB4">
            <w:pPr>
              <w:jc w:val="center"/>
              <w:rPr>
                <w:rFonts w:eastAsia="Times New Roman"/>
                <w:sz w:val="22"/>
                <w:szCs w:val="22"/>
              </w:rPr>
            </w:pPr>
            <w:r w:rsidRPr="00D91C04">
              <w:rPr>
                <w:rFonts w:eastAsia="Times New Roman"/>
                <w:sz w:val="22"/>
                <w:szCs w:val="22"/>
              </w:rPr>
              <w:t>-11.03</w:t>
            </w:r>
          </w:p>
        </w:tc>
        <w:tc>
          <w:tcPr>
            <w:tcW w:w="1588" w:type="dxa"/>
          </w:tcPr>
          <w:p w14:paraId="37B1EEF1" w14:textId="77777777" w:rsidR="001876D0" w:rsidRPr="00D91C04" w:rsidRDefault="001876D0" w:rsidP="00AC2FB4">
            <w:pPr>
              <w:jc w:val="center"/>
              <w:rPr>
                <w:rFonts w:eastAsia="Times New Roman"/>
                <w:sz w:val="22"/>
                <w:szCs w:val="22"/>
              </w:rPr>
            </w:pPr>
            <w:r w:rsidRPr="00D91C04">
              <w:rPr>
                <w:rFonts w:eastAsia="Times New Roman"/>
                <w:sz w:val="22"/>
                <w:szCs w:val="22"/>
              </w:rPr>
              <w:t>0.000</w:t>
            </w:r>
          </w:p>
        </w:tc>
      </w:tr>
    </w:tbl>
    <w:p w14:paraId="675025A6" w14:textId="77777777" w:rsidR="001876D0" w:rsidRPr="001876D0" w:rsidRDefault="001876D0" w:rsidP="001876D0">
      <w:pPr>
        <w:pStyle w:val="Heading1"/>
        <w:numPr>
          <w:ilvl w:val="0"/>
          <w:numId w:val="3"/>
        </w:numPr>
      </w:pPr>
      <w:r w:rsidRPr="001876D0">
        <w:t>Discussion</w:t>
      </w:r>
    </w:p>
    <w:p w14:paraId="08C13C4E" w14:textId="77777777" w:rsidR="001876D0" w:rsidRPr="00AD7F5F" w:rsidRDefault="001876D0" w:rsidP="001876D0">
      <w:pPr>
        <w:pStyle w:val="TTPParagraphothers"/>
        <w:ind w:firstLine="284"/>
        <w:textAlignment w:val="center"/>
      </w:pPr>
      <w:r w:rsidRPr="00AD7F5F">
        <w:t>In light of the fact that a rise in Fed funds rates has a material impact on the state of the global economic market, Rahman's contention has been proved to be correct. [</w:t>
      </w:r>
      <w:r w:rsidR="00FB0511">
        <w:t>3</w:t>
      </w:r>
      <w:r w:rsidRPr="00AD7F5F">
        <w:t>] The increase in interest rates by the Federal Reserve will cause an increase in the demand for US dollars on the international financial market, which in turn will cause an increase in the value of the currency exchange rate. According to the findings of this research study, the net capital inflow on the stock market for TSMC has a significant impact than foreign currency depreciation influences the price of TSMC stock when the Fed raises interest rates. TSMC has a solid and healthy development trend, as evidenced by the fact that the company anticipates a bigger amount of impact coming from the net capital inflow. Because there is a positive flow of net money onto the stock market, it is reasonable for the investment to be made in the semiconductor industry, particularly TSMC.</w:t>
      </w:r>
    </w:p>
    <w:p w14:paraId="78333E7F" w14:textId="77777777" w:rsidR="001876D0" w:rsidRPr="001876D0" w:rsidRDefault="001876D0" w:rsidP="001876D0">
      <w:pPr>
        <w:pStyle w:val="Heading1"/>
        <w:numPr>
          <w:ilvl w:val="0"/>
          <w:numId w:val="3"/>
        </w:numPr>
      </w:pPr>
      <w:r w:rsidRPr="001876D0">
        <w:lastRenderedPageBreak/>
        <w:t>Conclusion</w:t>
      </w:r>
    </w:p>
    <w:p w14:paraId="60F176E3" w14:textId="77777777" w:rsidR="001876D0" w:rsidRPr="00AD7F5F" w:rsidRDefault="001876D0" w:rsidP="001876D0">
      <w:pPr>
        <w:pStyle w:val="TTPParagraphothers"/>
        <w:ind w:firstLine="284"/>
        <w:textAlignment w:val="center"/>
      </w:pPr>
      <w:r w:rsidRPr="00AD7F5F">
        <w:t xml:space="preserve">The increase in interest rates by the Fed has a complicated impact on global markets. However, there will certainly be a rise in the demand for US dollars on the worldwide financial market as a result of the Fed's decision to raise interest rates. This might result in a monotonous rise in the currency rate. However, the rise in the exchange rate will have a wide-ranging and complex effect on the semiconductor industry as a whole, particularly on TSMC. Considering that a stronger dollar would result in lower operational revenue for businesses doing business in other nations, the Federal Reserve's decision to raise interest rates might have a negative impact on TSMC. Additionally, higher interest rates will inevitably encourage individuals to save more money while simultaneously reducing their level of spending. However, as a result of an increase in the </w:t>
      </w:r>
      <w:proofErr w:type="gramStart"/>
      <w:r w:rsidRPr="00AD7F5F">
        <w:t>amount</w:t>
      </w:r>
      <w:proofErr w:type="gramEnd"/>
      <w:r w:rsidRPr="00AD7F5F">
        <w:t xml:space="preserve"> of US dollars held in the financial market, this portion of the funds may flow into the stock market or the bond market, which will increase the demand for stocks. This means that there is a net capital inflow in the US stock market, which may result in an increase in the stock price in the United States. This research has predicted a clear future trend of TSMC by constructing different models. Net money onto the stock market will be a dominant factor rather than others and lead to the increasing trend of TSMC stock market in the future.</w:t>
      </w:r>
    </w:p>
    <w:p w14:paraId="2A6AB9E8" w14:textId="77777777" w:rsidR="0007556F" w:rsidRDefault="0007556F" w:rsidP="003228DD">
      <w:pPr>
        <w:pStyle w:val="Heading1"/>
      </w:pPr>
      <w:r w:rsidRPr="00DD4E1D">
        <w:t>References</w:t>
      </w:r>
    </w:p>
    <w:p w14:paraId="5B6AD225" w14:textId="77777777" w:rsidR="00717CAA" w:rsidRPr="00FB0511" w:rsidRDefault="00B864AE" w:rsidP="00717CAA">
      <w:pPr>
        <w:pStyle w:val="references"/>
        <w:numPr>
          <w:ilvl w:val="0"/>
          <w:numId w:val="2"/>
        </w:numPr>
        <w:tabs>
          <w:tab w:val="clear" w:pos="360"/>
          <w:tab w:val="left" w:pos="426"/>
        </w:tabs>
        <w:spacing w:after="60" w:line="240" w:lineRule="auto"/>
        <w:rPr>
          <w:sz w:val="24"/>
          <w:szCs w:val="24"/>
        </w:rPr>
      </w:pPr>
      <w:proofErr w:type="spellStart"/>
      <w:r w:rsidRPr="00FB0511">
        <w:rPr>
          <w:color w:val="222222"/>
          <w:sz w:val="24"/>
          <w:szCs w:val="24"/>
          <w:shd w:val="clear" w:color="auto" w:fill="FFFFFF"/>
        </w:rPr>
        <w:t>Bown</w:t>
      </w:r>
      <w:proofErr w:type="spellEnd"/>
      <w:r w:rsidRPr="00FB0511">
        <w:rPr>
          <w:color w:val="222222"/>
          <w:sz w:val="24"/>
          <w:szCs w:val="24"/>
          <w:shd w:val="clear" w:color="auto" w:fill="FFFFFF"/>
        </w:rPr>
        <w:t xml:space="preserve"> C P. How the United States marched the semiconductor industry into its trade war with China[J]. East Asian Economic Review, 2020, 24(4): 349-388.</w:t>
      </w:r>
    </w:p>
    <w:p w14:paraId="2C0CBF9E" w14:textId="77777777" w:rsidR="00AF4CAC" w:rsidRPr="00FB0511" w:rsidRDefault="00AF4CAC" w:rsidP="00AF4CAC">
      <w:pPr>
        <w:pStyle w:val="ListParagraph"/>
        <w:numPr>
          <w:ilvl w:val="0"/>
          <w:numId w:val="2"/>
        </w:numPr>
        <w:ind w:firstLineChars="0"/>
        <w:rPr>
          <w:color w:val="222222"/>
          <w:sz w:val="24"/>
          <w:szCs w:val="24"/>
          <w:shd w:val="clear" w:color="auto" w:fill="FFFFFF"/>
          <w:lang w:val="en-US"/>
        </w:rPr>
      </w:pPr>
      <w:r w:rsidRPr="00FB0511">
        <w:rPr>
          <w:color w:val="222222"/>
          <w:sz w:val="24"/>
          <w:szCs w:val="24"/>
          <w:shd w:val="clear" w:color="auto" w:fill="FFFFFF"/>
          <w:lang w:val="en-US"/>
        </w:rPr>
        <w:t>Bivens J. The Fed’s rate hike is not surprising, but it is disappointing[J].</w:t>
      </w:r>
    </w:p>
    <w:p w14:paraId="001FD2A4" w14:textId="77777777" w:rsidR="00AF4CAC" w:rsidRPr="00FB0511" w:rsidRDefault="00AF4CAC" w:rsidP="00717CAA">
      <w:pPr>
        <w:pStyle w:val="references"/>
        <w:numPr>
          <w:ilvl w:val="0"/>
          <w:numId w:val="2"/>
        </w:numPr>
        <w:tabs>
          <w:tab w:val="clear" w:pos="360"/>
          <w:tab w:val="left" w:pos="426"/>
        </w:tabs>
        <w:spacing w:after="60" w:line="240" w:lineRule="auto"/>
        <w:rPr>
          <w:sz w:val="24"/>
          <w:szCs w:val="24"/>
        </w:rPr>
      </w:pPr>
      <w:r w:rsidRPr="00FB0511">
        <w:rPr>
          <w:color w:val="222222"/>
          <w:sz w:val="24"/>
          <w:szCs w:val="24"/>
          <w:shd w:val="clear" w:color="auto" w:fill="FFFFFF"/>
        </w:rPr>
        <w:t>Rahman M O. Aftermath of Fed Rate Hike[J]. 2017.</w:t>
      </w:r>
    </w:p>
    <w:p w14:paraId="5FE08091" w14:textId="77777777" w:rsidR="00AF4CAC" w:rsidRPr="00FB0511" w:rsidRDefault="00AF4CAC" w:rsidP="00717CAA">
      <w:pPr>
        <w:pStyle w:val="references"/>
        <w:numPr>
          <w:ilvl w:val="0"/>
          <w:numId w:val="2"/>
        </w:numPr>
        <w:tabs>
          <w:tab w:val="clear" w:pos="360"/>
          <w:tab w:val="left" w:pos="426"/>
        </w:tabs>
        <w:spacing w:after="60" w:line="240" w:lineRule="auto"/>
        <w:rPr>
          <w:sz w:val="24"/>
          <w:szCs w:val="24"/>
        </w:rPr>
      </w:pPr>
      <w:r w:rsidRPr="00FB0511">
        <w:rPr>
          <w:color w:val="222222"/>
          <w:sz w:val="24"/>
          <w:szCs w:val="24"/>
          <w:shd w:val="clear" w:color="auto" w:fill="FFFFFF"/>
        </w:rPr>
        <w:t>Ogawa E, Shimizu J, Luo P. Effects of US Interest Rate Hikes and Global Risk on Daily Capital Flows in Emerging Market Countries[M]. RIETI, 2019</w:t>
      </w:r>
    </w:p>
    <w:p w14:paraId="42B13436" w14:textId="77777777" w:rsidR="00AF4CAC" w:rsidRPr="00FB0511" w:rsidRDefault="00AF4CAC" w:rsidP="00AF4CAC">
      <w:pPr>
        <w:pStyle w:val="ListParagraph"/>
        <w:numPr>
          <w:ilvl w:val="0"/>
          <w:numId w:val="2"/>
        </w:numPr>
        <w:ind w:firstLineChars="0"/>
        <w:rPr>
          <w:rFonts w:ascii="宋体" w:hAnsi="宋体" w:cs="宋体"/>
          <w:sz w:val="24"/>
          <w:szCs w:val="24"/>
          <w:lang w:val="en-US"/>
        </w:rPr>
      </w:pPr>
      <w:r w:rsidRPr="00FB0511">
        <w:rPr>
          <w:color w:val="222222"/>
          <w:sz w:val="24"/>
          <w:szCs w:val="24"/>
          <w:shd w:val="clear" w:color="auto" w:fill="FFFFFF"/>
          <w:lang w:val="en-US"/>
        </w:rPr>
        <w:t xml:space="preserve">Feldstein M. Why is the Fed still raising interest </w:t>
      </w:r>
      <w:proofErr w:type="gramStart"/>
      <w:r w:rsidRPr="00FB0511">
        <w:rPr>
          <w:color w:val="222222"/>
          <w:sz w:val="24"/>
          <w:szCs w:val="24"/>
          <w:shd w:val="clear" w:color="auto" w:fill="FFFFFF"/>
          <w:lang w:val="en-US"/>
        </w:rPr>
        <w:t>rates?[</w:t>
      </w:r>
      <w:proofErr w:type="gramEnd"/>
      <w:r w:rsidRPr="00FB0511">
        <w:rPr>
          <w:color w:val="222222"/>
          <w:sz w:val="24"/>
          <w:szCs w:val="24"/>
          <w:shd w:val="clear" w:color="auto" w:fill="FFFFFF"/>
          <w:lang w:val="en-US"/>
        </w:rPr>
        <w:t>J]. Project syndicate, 2018.</w:t>
      </w:r>
    </w:p>
    <w:p w14:paraId="232CD54F" w14:textId="77777777" w:rsidR="00AF4CAC" w:rsidRPr="00FB0511" w:rsidRDefault="00AF4CAC" w:rsidP="00717CAA">
      <w:pPr>
        <w:pStyle w:val="references"/>
        <w:numPr>
          <w:ilvl w:val="0"/>
          <w:numId w:val="2"/>
        </w:numPr>
        <w:tabs>
          <w:tab w:val="clear" w:pos="360"/>
          <w:tab w:val="left" w:pos="426"/>
        </w:tabs>
        <w:spacing w:after="60" w:line="240" w:lineRule="auto"/>
        <w:rPr>
          <w:sz w:val="24"/>
          <w:szCs w:val="24"/>
        </w:rPr>
      </w:pPr>
      <w:bookmarkStart w:id="0" w:name="_Hlk114001711"/>
      <w:r w:rsidRPr="00FB0511">
        <w:rPr>
          <w:color w:val="222222"/>
          <w:sz w:val="24"/>
          <w:szCs w:val="24"/>
          <w:shd w:val="clear" w:color="auto" w:fill="FFFFFF"/>
        </w:rPr>
        <w:t>Ogawa E, Shimizu J, Luo P. Effects of US Interest Rate Hikes and Global Risk on Daily Capital Flows in Emerging Market Countries[M]. RIETI, 2019</w:t>
      </w:r>
      <w:bookmarkEnd w:id="0"/>
      <w:r w:rsidRPr="00FB0511">
        <w:rPr>
          <w:color w:val="222222"/>
          <w:sz w:val="24"/>
          <w:szCs w:val="24"/>
          <w:shd w:val="clear" w:color="auto" w:fill="FFFFFF"/>
        </w:rPr>
        <w:t>.</w:t>
      </w:r>
    </w:p>
    <w:p w14:paraId="09FFFB70" w14:textId="77777777" w:rsidR="00AF4CAC" w:rsidRPr="00FB0511" w:rsidRDefault="00FB0511" w:rsidP="00717CAA">
      <w:pPr>
        <w:pStyle w:val="references"/>
        <w:numPr>
          <w:ilvl w:val="0"/>
          <w:numId w:val="2"/>
        </w:numPr>
        <w:tabs>
          <w:tab w:val="clear" w:pos="360"/>
          <w:tab w:val="left" w:pos="426"/>
        </w:tabs>
        <w:spacing w:after="60" w:line="240" w:lineRule="auto"/>
        <w:rPr>
          <w:sz w:val="24"/>
          <w:szCs w:val="24"/>
        </w:rPr>
      </w:pPr>
      <w:proofErr w:type="spellStart"/>
      <w:r w:rsidRPr="00FB0511">
        <w:rPr>
          <w:color w:val="222222"/>
          <w:sz w:val="24"/>
          <w:szCs w:val="24"/>
          <w:shd w:val="clear" w:color="auto" w:fill="FFFFFF"/>
        </w:rPr>
        <w:t>Jin</w:t>
      </w:r>
      <w:proofErr w:type="spellEnd"/>
      <w:r w:rsidRPr="00FB0511">
        <w:rPr>
          <w:color w:val="222222"/>
          <w:sz w:val="24"/>
          <w:szCs w:val="24"/>
          <w:shd w:val="clear" w:color="auto" w:fill="FFFFFF"/>
        </w:rPr>
        <w:t xml:space="preserve"> C, Wu Z, Yu J. Analysis on the Influence of FED Interest Rate Adjustment on China’s Economy[C]//2022 2nd International Conference on Enterprise Management and Economic Development (ICEMED 2022). Atlantis Press, 2022: 1127-1135.</w:t>
      </w:r>
    </w:p>
    <w:p w14:paraId="3C5DB2F5" w14:textId="77777777" w:rsidR="00FB0511" w:rsidRPr="00FB0511" w:rsidRDefault="00FB0511" w:rsidP="00717CAA">
      <w:pPr>
        <w:pStyle w:val="references"/>
        <w:numPr>
          <w:ilvl w:val="0"/>
          <w:numId w:val="2"/>
        </w:numPr>
        <w:tabs>
          <w:tab w:val="clear" w:pos="360"/>
          <w:tab w:val="left" w:pos="426"/>
        </w:tabs>
        <w:spacing w:after="60" w:line="240" w:lineRule="auto"/>
        <w:rPr>
          <w:sz w:val="24"/>
          <w:szCs w:val="24"/>
        </w:rPr>
      </w:pPr>
      <w:proofErr w:type="spellStart"/>
      <w:r w:rsidRPr="00FB0511">
        <w:rPr>
          <w:rFonts w:hint="eastAsia"/>
          <w:sz w:val="24"/>
          <w:szCs w:val="24"/>
          <w:lang w:eastAsia="zh-CN"/>
        </w:rPr>
        <w:t>E</w:t>
      </w:r>
      <w:r w:rsidRPr="00FB0511">
        <w:rPr>
          <w:sz w:val="24"/>
          <w:szCs w:val="24"/>
          <w:lang w:eastAsia="zh-CN"/>
        </w:rPr>
        <w:t>astmoney</w:t>
      </w:r>
      <w:proofErr w:type="spellEnd"/>
      <w:r w:rsidRPr="00FB0511">
        <w:rPr>
          <w:sz w:val="24"/>
          <w:szCs w:val="24"/>
          <w:lang w:eastAsia="zh-CN"/>
        </w:rPr>
        <w:t xml:space="preserve">. [2022-09-12]. </w:t>
      </w:r>
      <w:hyperlink r:id="rId14" w:history="1">
        <w:r w:rsidRPr="00FB0511">
          <w:rPr>
            <w:rStyle w:val="Hyperlink"/>
            <w:sz w:val="24"/>
            <w:szCs w:val="24"/>
            <w:lang w:eastAsia="zh-CN"/>
          </w:rPr>
          <w:t>https://choice.eastmoney.com</w:t>
        </w:r>
      </w:hyperlink>
    </w:p>
    <w:p w14:paraId="71A72E7A" w14:textId="77777777" w:rsidR="00FB0511" w:rsidRPr="00FB0511" w:rsidRDefault="00FB0511" w:rsidP="00717CAA">
      <w:pPr>
        <w:pStyle w:val="references"/>
        <w:numPr>
          <w:ilvl w:val="0"/>
          <w:numId w:val="2"/>
        </w:numPr>
        <w:tabs>
          <w:tab w:val="clear" w:pos="360"/>
          <w:tab w:val="left" w:pos="426"/>
        </w:tabs>
        <w:spacing w:after="60" w:line="240" w:lineRule="auto"/>
        <w:rPr>
          <w:sz w:val="24"/>
          <w:szCs w:val="24"/>
        </w:rPr>
      </w:pPr>
      <w:r w:rsidRPr="00FB0511">
        <w:rPr>
          <w:rFonts w:hint="eastAsia"/>
          <w:sz w:val="24"/>
          <w:szCs w:val="24"/>
          <w:lang w:eastAsia="zh-CN"/>
        </w:rPr>
        <w:t>Yah</w:t>
      </w:r>
      <w:r w:rsidRPr="00FB0511">
        <w:rPr>
          <w:sz w:val="24"/>
          <w:szCs w:val="24"/>
          <w:lang w:eastAsia="zh-CN"/>
        </w:rPr>
        <w:t>oo Finance. [2022-09-13]. finance.yahoo.com</w:t>
      </w:r>
    </w:p>
    <w:p w14:paraId="35AEF77B" w14:textId="77777777" w:rsidR="00FB0511" w:rsidRPr="00FB0511" w:rsidRDefault="00FB0511" w:rsidP="00717CAA">
      <w:pPr>
        <w:pStyle w:val="references"/>
        <w:numPr>
          <w:ilvl w:val="0"/>
          <w:numId w:val="2"/>
        </w:numPr>
        <w:tabs>
          <w:tab w:val="clear" w:pos="360"/>
          <w:tab w:val="left" w:pos="426"/>
        </w:tabs>
        <w:spacing w:after="60" w:line="240" w:lineRule="auto"/>
        <w:rPr>
          <w:sz w:val="24"/>
          <w:szCs w:val="24"/>
        </w:rPr>
      </w:pPr>
      <w:r w:rsidRPr="00FB0511">
        <w:rPr>
          <w:color w:val="222222"/>
          <w:sz w:val="24"/>
          <w:szCs w:val="24"/>
          <w:shd w:val="clear" w:color="auto" w:fill="FFFFFF"/>
        </w:rPr>
        <w:t xml:space="preserve">Sims C A. Macroeconomics and reality[J]. </w:t>
      </w:r>
      <w:proofErr w:type="spellStart"/>
      <w:r w:rsidRPr="00FB0511">
        <w:rPr>
          <w:color w:val="222222"/>
          <w:sz w:val="24"/>
          <w:szCs w:val="24"/>
          <w:shd w:val="clear" w:color="auto" w:fill="FFFFFF"/>
        </w:rPr>
        <w:t>Econometrica</w:t>
      </w:r>
      <w:proofErr w:type="spellEnd"/>
      <w:r w:rsidRPr="00FB0511">
        <w:rPr>
          <w:color w:val="222222"/>
          <w:sz w:val="24"/>
          <w:szCs w:val="24"/>
          <w:shd w:val="clear" w:color="auto" w:fill="FFFFFF"/>
        </w:rPr>
        <w:t>: journal of the Econometric Society, 1980: 1-48.</w:t>
      </w:r>
    </w:p>
    <w:p w14:paraId="1458F896" w14:textId="77777777" w:rsidR="00FB0511" w:rsidRPr="00FB0511" w:rsidRDefault="00FB0511" w:rsidP="00717CAA">
      <w:pPr>
        <w:pStyle w:val="references"/>
        <w:numPr>
          <w:ilvl w:val="0"/>
          <w:numId w:val="2"/>
        </w:numPr>
        <w:tabs>
          <w:tab w:val="clear" w:pos="360"/>
          <w:tab w:val="left" w:pos="426"/>
        </w:tabs>
        <w:spacing w:after="60" w:line="240" w:lineRule="auto"/>
        <w:rPr>
          <w:sz w:val="24"/>
          <w:szCs w:val="24"/>
        </w:rPr>
      </w:pPr>
      <w:r w:rsidRPr="00FB0511">
        <w:rPr>
          <w:color w:val="222222"/>
          <w:sz w:val="24"/>
          <w:szCs w:val="24"/>
          <w:shd w:val="clear" w:color="auto" w:fill="FFFFFF"/>
        </w:rPr>
        <w:t xml:space="preserve">Engle R F. Autoregressive conditional heteroscedasticity with estimates of the variance of United Kingdom inflation[J]. </w:t>
      </w:r>
      <w:proofErr w:type="spellStart"/>
      <w:r w:rsidRPr="00FB0511">
        <w:rPr>
          <w:color w:val="222222"/>
          <w:sz w:val="24"/>
          <w:szCs w:val="24"/>
          <w:shd w:val="clear" w:color="auto" w:fill="FFFFFF"/>
        </w:rPr>
        <w:t>Econometrica</w:t>
      </w:r>
      <w:proofErr w:type="spellEnd"/>
      <w:r w:rsidRPr="00FB0511">
        <w:rPr>
          <w:color w:val="222222"/>
          <w:sz w:val="24"/>
          <w:szCs w:val="24"/>
          <w:shd w:val="clear" w:color="auto" w:fill="FFFFFF"/>
        </w:rPr>
        <w:t>: Journal of the econometric society, 1982: 987-1007.</w:t>
      </w:r>
    </w:p>
    <w:p w14:paraId="3445503C" w14:textId="77777777" w:rsidR="00FB0511" w:rsidRPr="00FB0511" w:rsidRDefault="00FB0511" w:rsidP="00717CAA">
      <w:pPr>
        <w:pStyle w:val="references"/>
        <w:numPr>
          <w:ilvl w:val="0"/>
          <w:numId w:val="2"/>
        </w:numPr>
        <w:tabs>
          <w:tab w:val="clear" w:pos="360"/>
          <w:tab w:val="left" w:pos="426"/>
        </w:tabs>
        <w:spacing w:after="60" w:line="240" w:lineRule="auto"/>
        <w:rPr>
          <w:sz w:val="24"/>
          <w:szCs w:val="24"/>
        </w:rPr>
      </w:pPr>
      <w:proofErr w:type="spellStart"/>
      <w:r w:rsidRPr="00FB0511">
        <w:rPr>
          <w:color w:val="222222"/>
          <w:sz w:val="24"/>
          <w:szCs w:val="24"/>
          <w:shd w:val="clear" w:color="auto" w:fill="FFFFFF"/>
        </w:rPr>
        <w:t>Bollerslev</w:t>
      </w:r>
      <w:proofErr w:type="spellEnd"/>
      <w:r w:rsidRPr="00FB0511">
        <w:rPr>
          <w:color w:val="222222"/>
          <w:sz w:val="24"/>
          <w:szCs w:val="24"/>
          <w:shd w:val="clear" w:color="auto" w:fill="FFFFFF"/>
        </w:rPr>
        <w:t xml:space="preserve"> T. A conditionally heteroskedastic time series model for speculative prices and rates of return[J]. The review of economics and statistics, 1987: 542-547.</w:t>
      </w:r>
    </w:p>
    <w:p w14:paraId="6223DB0C" w14:textId="77777777" w:rsidR="00FB0511" w:rsidRPr="00977F3C" w:rsidRDefault="00FB0511" w:rsidP="00FB0511">
      <w:pPr>
        <w:pStyle w:val="references"/>
        <w:numPr>
          <w:ilvl w:val="0"/>
          <w:numId w:val="0"/>
        </w:numPr>
        <w:tabs>
          <w:tab w:val="clear" w:pos="360"/>
          <w:tab w:val="left" w:pos="426"/>
        </w:tabs>
        <w:spacing w:after="60" w:line="240" w:lineRule="auto"/>
        <w:rPr>
          <w:sz w:val="22"/>
          <w:szCs w:val="24"/>
        </w:rPr>
      </w:pPr>
    </w:p>
    <w:p w14:paraId="14973F9E" w14:textId="77777777" w:rsidR="00E337B2" w:rsidRPr="00977F3C" w:rsidRDefault="00E337B2" w:rsidP="00717CAA">
      <w:pPr>
        <w:pStyle w:val="Reference"/>
        <w:tabs>
          <w:tab w:val="left" w:pos="426"/>
        </w:tabs>
        <w:spacing w:after="60"/>
        <w:ind w:left="420" w:firstLine="0"/>
        <w:rPr>
          <w:sz w:val="22"/>
          <w:szCs w:val="24"/>
        </w:rPr>
      </w:pPr>
    </w:p>
    <w:sectPr w:rsidR="00E337B2" w:rsidRPr="00977F3C" w:rsidSect="00F81C32">
      <w:headerReference w:type="even" r:id="rId15"/>
      <w:footerReference w:type="default" r:id="rId16"/>
      <w:pgSz w:w="11907" w:h="16840" w:code="9"/>
      <w:pgMar w:top="1701" w:right="1134" w:bottom="851" w:left="1134" w:header="850" w:footer="425"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FBB4" w14:textId="77777777" w:rsidR="00C5708B" w:rsidRDefault="00C5708B" w:rsidP="0007556F">
      <w:r>
        <w:separator/>
      </w:r>
    </w:p>
  </w:endnote>
  <w:endnote w:type="continuationSeparator" w:id="0">
    <w:p w14:paraId="0BC58A6D" w14:textId="77777777" w:rsidR="00C5708B" w:rsidRDefault="00C5708B" w:rsidP="0007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617587"/>
      <w:docPartObj>
        <w:docPartGallery w:val="Page Numbers (Bottom of Page)"/>
        <w:docPartUnique/>
      </w:docPartObj>
    </w:sdtPr>
    <w:sdtContent>
      <w:p w14:paraId="72B03A6B" w14:textId="77777777" w:rsidR="00327641" w:rsidRPr="00327641" w:rsidRDefault="00327641" w:rsidP="00327641">
        <w:pPr>
          <w:pStyle w:val="Footer"/>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28D2" w14:textId="77777777" w:rsidR="00C5708B" w:rsidRDefault="00C5708B" w:rsidP="0007556F">
      <w:r>
        <w:separator/>
      </w:r>
    </w:p>
  </w:footnote>
  <w:footnote w:type="continuationSeparator" w:id="0">
    <w:p w14:paraId="163E7C63" w14:textId="77777777" w:rsidR="00C5708B" w:rsidRDefault="00C5708B" w:rsidP="00075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8F35" w14:textId="77777777" w:rsidR="00C42366" w:rsidRDefault="00000000">
    <w:pPr>
      <w:pStyle w:val="Header"/>
      <w:spacing w:after="240"/>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31BD4"/>
    <w:multiLevelType w:val="hybridMultilevel"/>
    <w:tmpl w:val="BE30C858"/>
    <w:lvl w:ilvl="0" w:tplc="399EB1F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2A3364"/>
    <w:multiLevelType w:val="multilevel"/>
    <w:tmpl w:val="AFC0F824"/>
    <w:lvl w:ilvl="0">
      <w:start w:val="1"/>
      <w:numFmt w:val="decimal"/>
      <w:lvlText w:val="%1."/>
      <w:lvlJc w:val="left"/>
      <w:pPr>
        <w:ind w:left="420" w:hanging="42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 w15:restartNumberingAfterBreak="0">
    <w:nsid w:val="524F699A"/>
    <w:multiLevelType w:val="hybridMultilevel"/>
    <w:tmpl w:val="F28804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CA544A"/>
    <w:multiLevelType w:val="singleLevel"/>
    <w:tmpl w:val="1C6E12FA"/>
    <w:lvl w:ilvl="0">
      <w:start w:val="1"/>
      <w:numFmt w:val="decimal"/>
      <w:pStyle w:val="references"/>
      <w:suff w:val="space"/>
      <w:lvlText w:val="[%1]"/>
      <w:lvlJc w:val="left"/>
      <w:pPr>
        <w:ind w:left="360" w:hanging="360"/>
      </w:pPr>
      <w:rPr>
        <w:rFonts w:ascii="Times New Roman" w:hAnsi="Times New Roman" w:cs="Times New Roman" w:hint="default"/>
        <w:b w:val="0"/>
        <w:bCs w:val="0"/>
        <w:i w:val="0"/>
        <w:iCs w:val="0"/>
        <w:sz w:val="24"/>
        <w:szCs w:val="16"/>
      </w:rPr>
    </w:lvl>
  </w:abstractNum>
  <w:abstractNum w:abstractNumId="4" w15:restartNumberingAfterBreak="0">
    <w:nsid w:val="5DFD06AB"/>
    <w:multiLevelType w:val="multilevel"/>
    <w:tmpl w:val="73923498"/>
    <w:lvl w:ilvl="0">
      <w:start w:val="1"/>
      <w:numFmt w:val="decimal"/>
      <w:lvlText w:val="%1."/>
      <w:lvlJc w:val="left"/>
      <w:pPr>
        <w:ind w:left="420" w:hanging="420"/>
      </w:p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810249199">
    <w:abstractNumId w:val="1"/>
  </w:num>
  <w:num w:numId="2" w16cid:durableId="108861210">
    <w:abstractNumId w:val="0"/>
  </w:num>
  <w:num w:numId="3" w16cid:durableId="1552767019">
    <w:abstractNumId w:val="4"/>
  </w:num>
  <w:num w:numId="4" w16cid:durableId="1328440721">
    <w:abstractNumId w:val="2"/>
  </w:num>
  <w:num w:numId="5" w16cid:durableId="1259828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0NLIwN7GwNDe1NDJW0lEKTi0uzszPAykwrQUAczFxuiwAAAA="/>
  </w:docVars>
  <w:rsids>
    <w:rsidRoot w:val="004343D4"/>
    <w:rsid w:val="0000598A"/>
    <w:rsid w:val="00030D63"/>
    <w:rsid w:val="000518B8"/>
    <w:rsid w:val="0007556F"/>
    <w:rsid w:val="00076FD6"/>
    <w:rsid w:val="00080087"/>
    <w:rsid w:val="00084D38"/>
    <w:rsid w:val="00084D62"/>
    <w:rsid w:val="000A3704"/>
    <w:rsid w:val="00110AC7"/>
    <w:rsid w:val="001876D0"/>
    <w:rsid w:val="001A6A10"/>
    <w:rsid w:val="001A6D39"/>
    <w:rsid w:val="001C3426"/>
    <w:rsid w:val="001E09E1"/>
    <w:rsid w:val="00206C95"/>
    <w:rsid w:val="0021050C"/>
    <w:rsid w:val="0022742C"/>
    <w:rsid w:val="0024287D"/>
    <w:rsid w:val="00246360"/>
    <w:rsid w:val="002A21B3"/>
    <w:rsid w:val="002C390B"/>
    <w:rsid w:val="002E6BF3"/>
    <w:rsid w:val="002F7279"/>
    <w:rsid w:val="003228DD"/>
    <w:rsid w:val="00327641"/>
    <w:rsid w:val="00331A8A"/>
    <w:rsid w:val="003C10CC"/>
    <w:rsid w:val="003D30C2"/>
    <w:rsid w:val="003F1E80"/>
    <w:rsid w:val="00426C2C"/>
    <w:rsid w:val="004343D4"/>
    <w:rsid w:val="00473FD5"/>
    <w:rsid w:val="00496EA4"/>
    <w:rsid w:val="004A6E1E"/>
    <w:rsid w:val="004C077F"/>
    <w:rsid w:val="004C5CBD"/>
    <w:rsid w:val="004E0D53"/>
    <w:rsid w:val="004E1F16"/>
    <w:rsid w:val="00500B38"/>
    <w:rsid w:val="005017B9"/>
    <w:rsid w:val="0053242C"/>
    <w:rsid w:val="005620CC"/>
    <w:rsid w:val="005B5570"/>
    <w:rsid w:val="005D61A4"/>
    <w:rsid w:val="00624D6A"/>
    <w:rsid w:val="0063350F"/>
    <w:rsid w:val="006B1A82"/>
    <w:rsid w:val="006C690C"/>
    <w:rsid w:val="006F3118"/>
    <w:rsid w:val="006F42FC"/>
    <w:rsid w:val="00717CAA"/>
    <w:rsid w:val="0078612A"/>
    <w:rsid w:val="00791EE3"/>
    <w:rsid w:val="007C03C5"/>
    <w:rsid w:val="008244AF"/>
    <w:rsid w:val="008869DA"/>
    <w:rsid w:val="008F66D0"/>
    <w:rsid w:val="00937E37"/>
    <w:rsid w:val="00956EAE"/>
    <w:rsid w:val="00977F3C"/>
    <w:rsid w:val="009959B7"/>
    <w:rsid w:val="009E2B67"/>
    <w:rsid w:val="00A9125F"/>
    <w:rsid w:val="00AA02CA"/>
    <w:rsid w:val="00AD35CD"/>
    <w:rsid w:val="00AF4CAC"/>
    <w:rsid w:val="00B61BAD"/>
    <w:rsid w:val="00B62B8C"/>
    <w:rsid w:val="00B85234"/>
    <w:rsid w:val="00B864AE"/>
    <w:rsid w:val="00BA047A"/>
    <w:rsid w:val="00BB14CA"/>
    <w:rsid w:val="00BB1A2D"/>
    <w:rsid w:val="00BB50EF"/>
    <w:rsid w:val="00BE09CD"/>
    <w:rsid w:val="00C5708B"/>
    <w:rsid w:val="00C613DA"/>
    <w:rsid w:val="00CA283F"/>
    <w:rsid w:val="00CB3A85"/>
    <w:rsid w:val="00CF02D2"/>
    <w:rsid w:val="00CF2E26"/>
    <w:rsid w:val="00D2580D"/>
    <w:rsid w:val="00D37675"/>
    <w:rsid w:val="00D46FE8"/>
    <w:rsid w:val="00D568D2"/>
    <w:rsid w:val="00D6790A"/>
    <w:rsid w:val="00D91C04"/>
    <w:rsid w:val="00DD38A2"/>
    <w:rsid w:val="00E337B2"/>
    <w:rsid w:val="00E50856"/>
    <w:rsid w:val="00E50C8B"/>
    <w:rsid w:val="00E7682D"/>
    <w:rsid w:val="00EE50F6"/>
    <w:rsid w:val="00F04572"/>
    <w:rsid w:val="00F1793E"/>
    <w:rsid w:val="00F66C42"/>
    <w:rsid w:val="00F76E3A"/>
    <w:rsid w:val="00F81C32"/>
    <w:rsid w:val="00FA2C5D"/>
    <w:rsid w:val="00FB0511"/>
    <w:rsid w:val="00FD4AF9"/>
    <w:rsid w:val="00FE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28081"/>
  <w15:chartTrackingRefBased/>
  <w15:docId w15:val="{54886BF0-D635-4ECE-8143-BB80A5BB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56F"/>
    <w:pPr>
      <w:autoSpaceDE w:val="0"/>
      <w:autoSpaceDN w:val="0"/>
    </w:pPr>
    <w:rPr>
      <w:rFonts w:ascii="Times New Roman" w:eastAsia="宋体" w:hAnsi="Times New Roman" w:cs="Times New Roman"/>
      <w:kern w:val="0"/>
      <w:sz w:val="20"/>
      <w:szCs w:val="20"/>
      <w:lang w:val="de-DE" w:eastAsia="en-US"/>
    </w:rPr>
  </w:style>
  <w:style w:type="paragraph" w:styleId="Heading1">
    <w:name w:val="heading 1"/>
    <w:basedOn w:val="Normal"/>
    <w:next w:val="Normal"/>
    <w:link w:val="Heading1Char"/>
    <w:uiPriority w:val="9"/>
    <w:qFormat/>
    <w:rsid w:val="00DD38A2"/>
    <w:pPr>
      <w:keepNext/>
      <w:keepLines/>
      <w:spacing w:before="360" w:after="120"/>
      <w:outlineLvl w:val="0"/>
    </w:pPr>
    <w:rPr>
      <w:rFonts w:eastAsia="Times New Roman"/>
      <w:b/>
      <w:bCs/>
      <w:kern w:val="44"/>
      <w:sz w:val="28"/>
      <w:szCs w:val="44"/>
    </w:rPr>
  </w:style>
  <w:style w:type="paragraph" w:styleId="Heading2">
    <w:name w:val="heading 2"/>
    <w:basedOn w:val="Normal"/>
    <w:next w:val="Normal"/>
    <w:link w:val="Heading2Char"/>
    <w:uiPriority w:val="9"/>
    <w:unhideWhenUsed/>
    <w:qFormat/>
    <w:rsid w:val="00F1793E"/>
    <w:pPr>
      <w:keepNext/>
      <w:keepLines/>
      <w:spacing w:before="180" w:after="120"/>
      <w:outlineLvl w:val="1"/>
    </w:pPr>
    <w:rPr>
      <w:rFonts w:eastAsia="Times New Roman" w:cstheme="majorBidi"/>
      <w:b/>
      <w:bCs/>
      <w:sz w:val="24"/>
      <w:szCs w:val="32"/>
    </w:rPr>
  </w:style>
  <w:style w:type="paragraph" w:styleId="Heading3">
    <w:name w:val="heading 3"/>
    <w:basedOn w:val="Normal"/>
    <w:next w:val="Normal"/>
    <w:link w:val="Heading3Char"/>
    <w:uiPriority w:val="9"/>
    <w:unhideWhenUsed/>
    <w:qFormat/>
    <w:rsid w:val="00CF02D2"/>
    <w:pPr>
      <w:keepNext/>
      <w:keepLines/>
      <w:spacing w:before="120" w:after="60"/>
      <w:outlineLvl w:val="2"/>
    </w:pPr>
    <w:rPr>
      <w:rFonts w:eastAsia="Times New Roman"/>
      <w:b/>
      <w:bCs/>
      <w:sz w:val="24"/>
      <w:szCs w:val="32"/>
    </w:rPr>
  </w:style>
  <w:style w:type="paragraph" w:styleId="Heading4">
    <w:name w:val="heading 4"/>
    <w:basedOn w:val="Normal"/>
    <w:next w:val="Normal"/>
    <w:link w:val="Heading4Char"/>
    <w:uiPriority w:val="9"/>
    <w:semiHidden/>
    <w:unhideWhenUsed/>
    <w:qFormat/>
    <w:rsid w:val="001876D0"/>
    <w:pPr>
      <w:keepNext/>
      <w:keepLines/>
      <w:autoSpaceDE/>
      <w:autoSpaceDN/>
      <w:spacing w:before="280" w:after="80" w:line="276" w:lineRule="auto"/>
      <w:outlineLvl w:val="3"/>
    </w:pPr>
    <w:rPr>
      <w:rFonts w:ascii="Arial" w:eastAsiaTheme="minorEastAsia" w:hAnsi="Arial" w:cs="Arial"/>
      <w:color w:val="666666"/>
      <w:sz w:val="24"/>
      <w:szCs w:val="24"/>
      <w:lang w:val="en" w:eastAsia="zh-CN"/>
    </w:rPr>
  </w:style>
  <w:style w:type="paragraph" w:styleId="Heading5">
    <w:name w:val="heading 5"/>
    <w:basedOn w:val="Normal"/>
    <w:next w:val="Normal"/>
    <w:link w:val="Heading5Char"/>
    <w:uiPriority w:val="9"/>
    <w:semiHidden/>
    <w:unhideWhenUsed/>
    <w:qFormat/>
    <w:rsid w:val="001876D0"/>
    <w:pPr>
      <w:keepNext/>
      <w:keepLines/>
      <w:autoSpaceDE/>
      <w:autoSpaceDN/>
      <w:spacing w:before="240" w:after="80" w:line="276" w:lineRule="auto"/>
      <w:outlineLvl w:val="4"/>
    </w:pPr>
    <w:rPr>
      <w:rFonts w:ascii="Arial" w:eastAsiaTheme="minorEastAsia" w:hAnsi="Arial" w:cs="Arial"/>
      <w:color w:val="666666"/>
      <w:sz w:val="22"/>
      <w:szCs w:val="22"/>
      <w:lang w:val="en" w:eastAsia="zh-CN"/>
    </w:rPr>
  </w:style>
  <w:style w:type="paragraph" w:styleId="Heading6">
    <w:name w:val="heading 6"/>
    <w:basedOn w:val="Normal"/>
    <w:next w:val="Normal"/>
    <w:link w:val="Heading6Char"/>
    <w:uiPriority w:val="9"/>
    <w:semiHidden/>
    <w:unhideWhenUsed/>
    <w:qFormat/>
    <w:rsid w:val="001876D0"/>
    <w:pPr>
      <w:keepNext/>
      <w:keepLines/>
      <w:autoSpaceDE/>
      <w:autoSpaceDN/>
      <w:spacing w:before="240" w:after="80" w:line="276" w:lineRule="auto"/>
      <w:outlineLvl w:val="5"/>
    </w:pPr>
    <w:rPr>
      <w:rFonts w:ascii="Arial" w:eastAsiaTheme="minorEastAsia" w:hAnsi="Arial" w:cs="Arial"/>
      <w:i/>
      <w:color w:val="666666"/>
      <w:sz w:val="22"/>
      <w:szCs w:val="22"/>
      <w:lang w:val="e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556F"/>
    <w:pPr>
      <w:tabs>
        <w:tab w:val="center" w:pos="4320"/>
        <w:tab w:val="right" w:pos="8640"/>
      </w:tabs>
    </w:pPr>
  </w:style>
  <w:style w:type="character" w:customStyle="1" w:styleId="HeaderChar">
    <w:name w:val="Header Char"/>
    <w:basedOn w:val="DefaultParagraphFont"/>
    <w:link w:val="Header"/>
    <w:uiPriority w:val="99"/>
    <w:rsid w:val="0007556F"/>
  </w:style>
  <w:style w:type="paragraph" w:styleId="Footer">
    <w:name w:val="footer"/>
    <w:basedOn w:val="Normal"/>
    <w:link w:val="FooterChar"/>
    <w:uiPriority w:val="99"/>
    <w:unhideWhenUsed/>
    <w:rsid w:val="0007556F"/>
    <w:pPr>
      <w:tabs>
        <w:tab w:val="center" w:pos="4320"/>
        <w:tab w:val="right" w:pos="8640"/>
      </w:tabs>
    </w:pPr>
  </w:style>
  <w:style w:type="character" w:customStyle="1" w:styleId="FooterChar">
    <w:name w:val="Footer Char"/>
    <w:basedOn w:val="DefaultParagraphFont"/>
    <w:link w:val="Footer"/>
    <w:uiPriority w:val="99"/>
    <w:rsid w:val="0007556F"/>
  </w:style>
  <w:style w:type="paragraph" w:customStyle="1" w:styleId="TTPTitle">
    <w:name w:val="TTP Title"/>
    <w:basedOn w:val="Normal"/>
    <w:next w:val="TTPAuthors"/>
    <w:uiPriority w:val="99"/>
    <w:rsid w:val="0007556F"/>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rsid w:val="0007556F"/>
    <w:pPr>
      <w:spacing w:before="120"/>
      <w:jc w:val="center"/>
    </w:pPr>
    <w:rPr>
      <w:rFonts w:ascii="Arial" w:hAnsi="Arial" w:cs="Arial"/>
      <w:sz w:val="28"/>
      <w:szCs w:val="28"/>
      <w:lang w:val="en-US"/>
    </w:rPr>
  </w:style>
  <w:style w:type="paragraph" w:customStyle="1" w:styleId="TTPAddress">
    <w:name w:val="TTP Address"/>
    <w:basedOn w:val="Normal"/>
    <w:uiPriority w:val="99"/>
    <w:rsid w:val="0007556F"/>
    <w:pPr>
      <w:spacing w:before="120"/>
      <w:jc w:val="center"/>
    </w:pPr>
    <w:rPr>
      <w:rFonts w:ascii="Arial" w:hAnsi="Arial" w:cs="Arial"/>
      <w:sz w:val="22"/>
      <w:szCs w:val="22"/>
      <w:lang w:val="en-US"/>
    </w:rPr>
  </w:style>
  <w:style w:type="paragraph" w:customStyle="1" w:styleId="TTPSectionHeading">
    <w:name w:val="TTP Section Heading"/>
    <w:basedOn w:val="Normal"/>
    <w:next w:val="Normal"/>
    <w:uiPriority w:val="99"/>
    <w:rsid w:val="0007556F"/>
    <w:pPr>
      <w:spacing w:before="360" w:after="120"/>
      <w:jc w:val="both"/>
    </w:pPr>
    <w:rPr>
      <w:b/>
      <w:bCs/>
      <w:sz w:val="24"/>
      <w:szCs w:val="24"/>
      <w:lang w:val="en-US"/>
    </w:rPr>
  </w:style>
  <w:style w:type="paragraph" w:customStyle="1" w:styleId="TTPParagraphothers">
    <w:name w:val="TTP Paragraph (others)"/>
    <w:basedOn w:val="Normal"/>
    <w:uiPriority w:val="99"/>
    <w:rsid w:val="0007556F"/>
    <w:pPr>
      <w:ind w:firstLine="283"/>
      <w:jc w:val="both"/>
    </w:pPr>
    <w:rPr>
      <w:sz w:val="24"/>
      <w:szCs w:val="24"/>
      <w:lang w:val="en-US"/>
    </w:rPr>
  </w:style>
  <w:style w:type="paragraph" w:customStyle="1" w:styleId="TTPReference">
    <w:name w:val="TTP Reference"/>
    <w:basedOn w:val="Normal"/>
    <w:rsid w:val="0007556F"/>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rsid w:val="0007556F"/>
    <w:pPr>
      <w:spacing w:before="360"/>
      <w:jc w:val="both"/>
    </w:pPr>
    <w:rPr>
      <w:rFonts w:ascii="Arial" w:hAnsi="Arial" w:cs="Arial"/>
      <w:sz w:val="22"/>
      <w:szCs w:val="22"/>
      <w:lang w:val="en-US"/>
    </w:rPr>
  </w:style>
  <w:style w:type="paragraph" w:customStyle="1" w:styleId="TTPAbstract">
    <w:name w:val="TTP Abstract"/>
    <w:basedOn w:val="Normal"/>
    <w:next w:val="TTPSectionHeading"/>
    <w:rsid w:val="0007556F"/>
    <w:pPr>
      <w:spacing w:before="360"/>
      <w:jc w:val="both"/>
    </w:pPr>
    <w:rPr>
      <w:sz w:val="24"/>
      <w:szCs w:val="24"/>
      <w:lang w:val="en-US"/>
    </w:rPr>
  </w:style>
  <w:style w:type="character" w:customStyle="1" w:styleId="Char">
    <w:name w:val="页眉 Char"/>
    <w:uiPriority w:val="99"/>
    <w:semiHidden/>
    <w:locked/>
    <w:rsid w:val="0007556F"/>
    <w:rPr>
      <w:rFonts w:cs="Times New Roman"/>
      <w:sz w:val="20"/>
      <w:szCs w:val="20"/>
      <w:lang w:val="de-DE" w:eastAsia="en-US"/>
    </w:rPr>
  </w:style>
  <w:style w:type="character" w:styleId="Hyperlink">
    <w:name w:val="Hyperlink"/>
    <w:uiPriority w:val="99"/>
    <w:rsid w:val="0007556F"/>
    <w:rPr>
      <w:rFonts w:cs="Times New Roman"/>
      <w:color w:val="0000FF"/>
      <w:u w:val="single"/>
    </w:rPr>
  </w:style>
  <w:style w:type="character" w:customStyle="1" w:styleId="Heading1Char">
    <w:name w:val="Heading 1 Char"/>
    <w:basedOn w:val="DefaultParagraphFont"/>
    <w:link w:val="Heading1"/>
    <w:uiPriority w:val="9"/>
    <w:rsid w:val="00DD38A2"/>
    <w:rPr>
      <w:rFonts w:ascii="Times New Roman" w:eastAsia="Times New Roman" w:hAnsi="Times New Roman" w:cs="Times New Roman"/>
      <w:b/>
      <w:bCs/>
      <w:kern w:val="44"/>
      <w:sz w:val="28"/>
      <w:szCs w:val="44"/>
      <w:lang w:val="de-DE" w:eastAsia="en-US"/>
    </w:rPr>
  </w:style>
  <w:style w:type="character" w:customStyle="1" w:styleId="Heading2Char">
    <w:name w:val="Heading 2 Char"/>
    <w:basedOn w:val="DefaultParagraphFont"/>
    <w:link w:val="Heading2"/>
    <w:uiPriority w:val="9"/>
    <w:rsid w:val="00F1793E"/>
    <w:rPr>
      <w:rFonts w:ascii="Times New Roman" w:eastAsia="Times New Roman" w:hAnsi="Times New Roman" w:cstheme="majorBidi"/>
      <w:b/>
      <w:bCs/>
      <w:kern w:val="0"/>
      <w:sz w:val="24"/>
      <w:szCs w:val="32"/>
      <w:lang w:val="de-DE" w:eastAsia="en-US"/>
    </w:rPr>
  </w:style>
  <w:style w:type="paragraph" w:styleId="ListParagraph">
    <w:name w:val="List Paragraph"/>
    <w:basedOn w:val="Normal"/>
    <w:uiPriority w:val="34"/>
    <w:qFormat/>
    <w:rsid w:val="00CF02D2"/>
    <w:pPr>
      <w:ind w:firstLineChars="200" w:firstLine="420"/>
    </w:pPr>
  </w:style>
  <w:style w:type="character" w:customStyle="1" w:styleId="Heading3Char">
    <w:name w:val="Heading 3 Char"/>
    <w:basedOn w:val="DefaultParagraphFont"/>
    <w:link w:val="Heading3"/>
    <w:uiPriority w:val="9"/>
    <w:rsid w:val="00CF02D2"/>
    <w:rPr>
      <w:rFonts w:ascii="Times New Roman" w:eastAsia="Times New Roman" w:hAnsi="Times New Roman" w:cs="Times New Roman"/>
      <w:b/>
      <w:bCs/>
      <w:kern w:val="0"/>
      <w:sz w:val="24"/>
      <w:szCs w:val="32"/>
      <w:lang w:val="de-DE" w:eastAsia="en-US"/>
    </w:rPr>
  </w:style>
  <w:style w:type="paragraph" w:customStyle="1" w:styleId="references">
    <w:name w:val="references"/>
    <w:uiPriority w:val="99"/>
    <w:rsid w:val="00E337B2"/>
    <w:pPr>
      <w:numPr>
        <w:numId w:val="5"/>
      </w:numPr>
      <w:tabs>
        <w:tab w:val="left" w:pos="360"/>
      </w:tabs>
      <w:spacing w:after="50" w:line="180" w:lineRule="exact"/>
      <w:jc w:val="both"/>
    </w:pPr>
    <w:rPr>
      <w:rFonts w:ascii="Times New Roman" w:eastAsia="宋体" w:hAnsi="Times New Roman" w:cs="Times New Roman"/>
      <w:kern w:val="0"/>
      <w:sz w:val="16"/>
      <w:szCs w:val="16"/>
      <w:lang w:eastAsia="en-US"/>
    </w:rPr>
  </w:style>
  <w:style w:type="paragraph" w:customStyle="1" w:styleId="Reference">
    <w:name w:val="Reference"/>
    <w:basedOn w:val="Normal"/>
    <w:rsid w:val="00E337B2"/>
    <w:pPr>
      <w:autoSpaceDE/>
      <w:autoSpaceDN/>
      <w:ind w:left="720" w:hanging="360"/>
      <w:jc w:val="both"/>
    </w:pPr>
    <w:rPr>
      <w:rFonts w:eastAsiaTheme="minorEastAsia"/>
      <w:lang w:val="en-US"/>
    </w:rPr>
  </w:style>
  <w:style w:type="table" w:styleId="TableGrid">
    <w:name w:val="Table Grid"/>
    <w:basedOn w:val="TableNormal"/>
    <w:uiPriority w:val="39"/>
    <w:rsid w:val="00327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3118"/>
    <w:rPr>
      <w:sz w:val="18"/>
      <w:szCs w:val="18"/>
    </w:rPr>
  </w:style>
  <w:style w:type="character" w:customStyle="1" w:styleId="BalloonTextChar">
    <w:name w:val="Balloon Text Char"/>
    <w:basedOn w:val="DefaultParagraphFont"/>
    <w:link w:val="BalloonText"/>
    <w:uiPriority w:val="99"/>
    <w:semiHidden/>
    <w:rsid w:val="006F3118"/>
    <w:rPr>
      <w:rFonts w:ascii="Times New Roman" w:eastAsia="宋体" w:hAnsi="Times New Roman" w:cs="Times New Roman"/>
      <w:kern w:val="0"/>
      <w:sz w:val="18"/>
      <w:szCs w:val="18"/>
      <w:lang w:val="de-DE" w:eastAsia="en-US"/>
    </w:rPr>
  </w:style>
  <w:style w:type="character" w:styleId="UnresolvedMention">
    <w:name w:val="Unresolved Mention"/>
    <w:basedOn w:val="DefaultParagraphFont"/>
    <w:uiPriority w:val="99"/>
    <w:semiHidden/>
    <w:unhideWhenUsed/>
    <w:rsid w:val="007C03C5"/>
    <w:rPr>
      <w:color w:val="605E5C"/>
      <w:shd w:val="clear" w:color="auto" w:fill="E1DFDD"/>
    </w:rPr>
  </w:style>
  <w:style w:type="character" w:styleId="CommentReference">
    <w:name w:val="annotation reference"/>
    <w:basedOn w:val="DefaultParagraphFont"/>
    <w:uiPriority w:val="99"/>
    <w:semiHidden/>
    <w:unhideWhenUsed/>
    <w:rsid w:val="001A6A10"/>
    <w:rPr>
      <w:sz w:val="21"/>
      <w:szCs w:val="21"/>
    </w:rPr>
  </w:style>
  <w:style w:type="paragraph" w:styleId="CommentText">
    <w:name w:val="annotation text"/>
    <w:basedOn w:val="Normal"/>
    <w:link w:val="CommentTextChar"/>
    <w:uiPriority w:val="99"/>
    <w:unhideWhenUsed/>
    <w:rsid w:val="001A6A10"/>
  </w:style>
  <w:style w:type="character" w:customStyle="1" w:styleId="CommentTextChar">
    <w:name w:val="Comment Text Char"/>
    <w:basedOn w:val="DefaultParagraphFont"/>
    <w:link w:val="CommentText"/>
    <w:uiPriority w:val="99"/>
    <w:qFormat/>
    <w:rsid w:val="001A6A10"/>
    <w:rPr>
      <w:rFonts w:ascii="Times New Roman" w:eastAsia="宋体" w:hAnsi="Times New Roman" w:cs="Times New Roman"/>
      <w:kern w:val="0"/>
      <w:sz w:val="20"/>
      <w:szCs w:val="20"/>
      <w:lang w:val="de-DE" w:eastAsia="en-US"/>
    </w:rPr>
  </w:style>
  <w:style w:type="paragraph" w:styleId="CommentSubject">
    <w:name w:val="annotation subject"/>
    <w:basedOn w:val="CommentText"/>
    <w:next w:val="CommentText"/>
    <w:link w:val="CommentSubjectChar"/>
    <w:uiPriority w:val="99"/>
    <w:semiHidden/>
    <w:unhideWhenUsed/>
    <w:rsid w:val="001A6A10"/>
    <w:rPr>
      <w:b/>
      <w:bCs/>
    </w:rPr>
  </w:style>
  <w:style w:type="character" w:customStyle="1" w:styleId="CommentSubjectChar">
    <w:name w:val="Comment Subject Char"/>
    <w:basedOn w:val="CommentTextChar"/>
    <w:link w:val="CommentSubject"/>
    <w:uiPriority w:val="99"/>
    <w:semiHidden/>
    <w:rsid w:val="001A6A10"/>
    <w:rPr>
      <w:rFonts w:ascii="Times New Roman" w:eastAsia="宋体" w:hAnsi="Times New Roman" w:cs="Times New Roman"/>
      <w:b/>
      <w:bCs/>
      <w:kern w:val="0"/>
      <w:sz w:val="20"/>
      <w:szCs w:val="20"/>
      <w:lang w:val="de-DE" w:eastAsia="en-US"/>
    </w:rPr>
  </w:style>
  <w:style w:type="character" w:customStyle="1" w:styleId="Heading4Char">
    <w:name w:val="Heading 4 Char"/>
    <w:basedOn w:val="DefaultParagraphFont"/>
    <w:link w:val="Heading4"/>
    <w:uiPriority w:val="9"/>
    <w:semiHidden/>
    <w:rsid w:val="001876D0"/>
    <w:rPr>
      <w:rFonts w:ascii="Arial" w:hAnsi="Arial" w:cs="Arial"/>
      <w:color w:val="666666"/>
      <w:kern w:val="0"/>
      <w:sz w:val="24"/>
      <w:szCs w:val="24"/>
      <w:lang w:val="en"/>
    </w:rPr>
  </w:style>
  <w:style w:type="character" w:customStyle="1" w:styleId="Heading5Char">
    <w:name w:val="Heading 5 Char"/>
    <w:basedOn w:val="DefaultParagraphFont"/>
    <w:link w:val="Heading5"/>
    <w:uiPriority w:val="9"/>
    <w:semiHidden/>
    <w:rsid w:val="001876D0"/>
    <w:rPr>
      <w:rFonts w:ascii="Arial" w:hAnsi="Arial" w:cs="Arial"/>
      <w:color w:val="666666"/>
      <w:kern w:val="0"/>
      <w:sz w:val="22"/>
      <w:lang w:val="en"/>
    </w:rPr>
  </w:style>
  <w:style w:type="character" w:customStyle="1" w:styleId="Heading6Char">
    <w:name w:val="Heading 6 Char"/>
    <w:basedOn w:val="DefaultParagraphFont"/>
    <w:link w:val="Heading6"/>
    <w:uiPriority w:val="9"/>
    <w:semiHidden/>
    <w:rsid w:val="001876D0"/>
    <w:rPr>
      <w:rFonts w:ascii="Arial" w:hAnsi="Arial" w:cs="Arial"/>
      <w:i/>
      <w:color w:val="666666"/>
      <w:kern w:val="0"/>
      <w:sz w:val="22"/>
      <w:lang w:val="en"/>
    </w:rPr>
  </w:style>
  <w:style w:type="table" w:customStyle="1" w:styleId="TableNormal1">
    <w:name w:val="Table Normal1"/>
    <w:rsid w:val="001876D0"/>
    <w:pPr>
      <w:spacing w:line="276" w:lineRule="auto"/>
    </w:pPr>
    <w:rPr>
      <w:rFonts w:ascii="Arial" w:hAnsi="Arial" w:cs="Arial"/>
      <w:kern w:val="0"/>
      <w:sz w:val="22"/>
      <w:lang w:val="en"/>
    </w:rPr>
    <w:tblPr>
      <w:tblCellMar>
        <w:top w:w="0" w:type="dxa"/>
        <w:left w:w="0" w:type="dxa"/>
        <w:bottom w:w="0" w:type="dxa"/>
        <w:right w:w="0" w:type="dxa"/>
      </w:tblCellMar>
    </w:tblPr>
  </w:style>
  <w:style w:type="paragraph" w:styleId="Title">
    <w:name w:val="Title"/>
    <w:basedOn w:val="Normal"/>
    <w:next w:val="Normal"/>
    <w:link w:val="TitleChar"/>
    <w:uiPriority w:val="10"/>
    <w:qFormat/>
    <w:rsid w:val="001876D0"/>
    <w:pPr>
      <w:keepNext/>
      <w:keepLines/>
      <w:autoSpaceDE/>
      <w:autoSpaceDN/>
      <w:spacing w:after="60" w:line="276" w:lineRule="auto"/>
    </w:pPr>
    <w:rPr>
      <w:rFonts w:ascii="Arial" w:eastAsiaTheme="minorEastAsia" w:hAnsi="Arial" w:cs="Arial"/>
      <w:sz w:val="52"/>
      <w:szCs w:val="52"/>
      <w:lang w:val="en" w:eastAsia="zh-CN"/>
    </w:rPr>
  </w:style>
  <w:style w:type="character" w:customStyle="1" w:styleId="TitleChar">
    <w:name w:val="Title Char"/>
    <w:basedOn w:val="DefaultParagraphFont"/>
    <w:link w:val="Title"/>
    <w:uiPriority w:val="10"/>
    <w:rsid w:val="001876D0"/>
    <w:rPr>
      <w:rFonts w:ascii="Arial" w:hAnsi="Arial" w:cs="Arial"/>
      <w:kern w:val="0"/>
      <w:sz w:val="52"/>
      <w:szCs w:val="52"/>
      <w:lang w:val="en"/>
    </w:rPr>
  </w:style>
  <w:style w:type="paragraph" w:styleId="Subtitle">
    <w:name w:val="Subtitle"/>
    <w:basedOn w:val="Normal"/>
    <w:next w:val="Normal"/>
    <w:link w:val="SubtitleChar"/>
    <w:uiPriority w:val="11"/>
    <w:qFormat/>
    <w:rsid w:val="001876D0"/>
    <w:pPr>
      <w:keepNext/>
      <w:keepLines/>
      <w:autoSpaceDE/>
      <w:autoSpaceDN/>
      <w:spacing w:after="320" w:line="276" w:lineRule="auto"/>
    </w:pPr>
    <w:rPr>
      <w:rFonts w:ascii="Arial" w:eastAsia="Arial" w:hAnsi="Arial" w:cs="Arial"/>
      <w:color w:val="666666"/>
      <w:sz w:val="30"/>
      <w:szCs w:val="30"/>
      <w:lang w:val="en" w:eastAsia="zh-CN"/>
    </w:rPr>
  </w:style>
  <w:style w:type="character" w:customStyle="1" w:styleId="SubtitleChar">
    <w:name w:val="Subtitle Char"/>
    <w:basedOn w:val="DefaultParagraphFont"/>
    <w:link w:val="Subtitle"/>
    <w:uiPriority w:val="11"/>
    <w:rsid w:val="001876D0"/>
    <w:rPr>
      <w:rFonts w:ascii="Arial" w:eastAsia="Arial" w:hAnsi="Arial" w:cs="Arial"/>
      <w:color w:val="666666"/>
      <w:kern w:val="0"/>
      <w:sz w:val="30"/>
      <w:szCs w:val="30"/>
      <w:lang w:val="en"/>
    </w:rPr>
  </w:style>
  <w:style w:type="character" w:styleId="PlaceholderText">
    <w:name w:val="Placeholder Text"/>
    <w:basedOn w:val="DefaultParagraphFont"/>
    <w:uiPriority w:val="99"/>
    <w:semiHidden/>
    <w:rsid w:val="00187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hoice.eastmone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4955A-E6A5-420E-9665-D8A2C75F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Sun</dc:creator>
  <cp:keywords/>
  <dc:description/>
  <cp:lastModifiedBy>sun anjia</cp:lastModifiedBy>
  <cp:revision>1</cp:revision>
  <cp:lastPrinted>2021-10-18T07:31:00Z</cp:lastPrinted>
  <dcterms:created xsi:type="dcterms:W3CDTF">2022-09-14T02:57:00Z</dcterms:created>
  <dcterms:modified xsi:type="dcterms:W3CDTF">2022-09-14T02:57:00Z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